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240" w:lineRule="auto"/>
        <w:jc w:val="center"/>
        <w:rPr>
          <w:rFonts w:ascii="宋体" w:hAnsi="宋体" w:eastAsia="方正小标宋简体" w:cs="宋体"/>
          <w:bCs/>
          <w:color w:val="000000"/>
          <w:kern w:val="36"/>
          <w:sz w:val="44"/>
          <w:szCs w:val="44"/>
        </w:rPr>
      </w:pPr>
      <w:bookmarkStart w:id="0" w:name="_GoBack"/>
      <w:r>
        <w:rPr>
          <w:rFonts w:hint="eastAsia" w:ascii="宋体" w:hAnsi="宋体" w:eastAsia="方正小标宋简体" w:cs="宋体"/>
          <w:bCs/>
          <w:color w:val="000000"/>
          <w:kern w:val="36"/>
          <w:sz w:val="44"/>
          <w:szCs w:val="44"/>
        </w:rPr>
        <w:t>达州市中心医院西区分院</w:t>
      </w:r>
    </w:p>
    <w:p>
      <w:pPr>
        <w:spacing w:before="156" w:line="240" w:lineRule="auto"/>
        <w:jc w:val="center"/>
        <w:rPr>
          <w:rFonts w:ascii="宋体" w:hAnsi="宋体" w:eastAsia="方正小标宋简体" w:cs="宋体"/>
          <w:bCs/>
          <w:color w:val="000000"/>
          <w:kern w:val="36"/>
          <w:sz w:val="44"/>
          <w:szCs w:val="44"/>
        </w:rPr>
      </w:pPr>
      <w:r>
        <w:rPr>
          <w:rFonts w:hint="eastAsia" w:ascii="宋体" w:hAnsi="宋体" w:eastAsia="方正小标宋简体" w:cs="宋体"/>
          <w:bCs/>
          <w:color w:val="000000"/>
          <w:kern w:val="36"/>
          <w:sz w:val="44"/>
          <w:szCs w:val="44"/>
        </w:rPr>
        <w:t>发热门诊可移动负压安全留观病房紧急采购项目</w:t>
      </w:r>
      <w:bookmarkEnd w:id="0"/>
    </w:p>
    <w:p>
      <w:pPr>
        <w:spacing w:before="156" w:line="240" w:lineRule="auto"/>
        <w:jc w:val="center"/>
        <w:rPr>
          <w:rFonts w:ascii="宋体" w:hAnsi="宋体" w:eastAsia="方正小标宋简体" w:cs="宋体"/>
          <w:bCs/>
          <w:color w:val="000000"/>
          <w:kern w:val="36"/>
          <w:sz w:val="44"/>
          <w:szCs w:val="44"/>
        </w:rPr>
      </w:pPr>
    </w:p>
    <w:p>
      <w:pPr>
        <w:spacing w:before="156" w:line="240" w:lineRule="auto"/>
        <w:jc w:val="center"/>
        <w:rPr>
          <w:rFonts w:ascii="宋体" w:hAnsi="宋体" w:eastAsia="方正小标宋简体" w:cs="宋体"/>
          <w:bCs/>
          <w:color w:val="000000"/>
          <w:kern w:val="36"/>
          <w:sz w:val="44"/>
          <w:szCs w:val="44"/>
        </w:rPr>
      </w:pPr>
    </w:p>
    <w:p>
      <w:pPr>
        <w:spacing w:before="156" w:line="240" w:lineRule="auto"/>
        <w:jc w:val="center"/>
        <w:rPr>
          <w:rFonts w:ascii="宋体" w:hAnsi="宋体" w:eastAsia="方正小标宋简体" w:cs="宋体"/>
          <w:bCs/>
          <w:color w:val="000000"/>
          <w:kern w:val="36"/>
          <w:sz w:val="44"/>
          <w:szCs w:val="44"/>
        </w:rPr>
      </w:pPr>
      <w:r>
        <w:rPr>
          <w:rFonts w:hint="eastAsia" w:ascii="宋体" w:hAnsi="宋体" w:eastAsia="方正小标宋简体" w:cs="宋体"/>
          <w:bCs/>
          <w:color w:val="000000"/>
          <w:kern w:val="36"/>
          <w:sz w:val="44"/>
          <w:szCs w:val="44"/>
        </w:rPr>
        <w:t>采</w:t>
      </w:r>
    </w:p>
    <w:p>
      <w:pPr>
        <w:spacing w:before="156" w:line="240" w:lineRule="auto"/>
        <w:jc w:val="center"/>
        <w:rPr>
          <w:rFonts w:ascii="宋体" w:hAnsi="宋体" w:eastAsia="方正小标宋简体" w:cs="宋体"/>
          <w:bCs/>
          <w:color w:val="000000"/>
          <w:kern w:val="36"/>
          <w:sz w:val="44"/>
          <w:szCs w:val="44"/>
        </w:rPr>
      </w:pPr>
    </w:p>
    <w:p>
      <w:pPr>
        <w:spacing w:before="156" w:line="240" w:lineRule="auto"/>
        <w:jc w:val="center"/>
        <w:rPr>
          <w:rFonts w:ascii="宋体" w:hAnsi="宋体" w:eastAsia="方正小标宋简体" w:cs="宋体"/>
          <w:bCs/>
          <w:color w:val="000000"/>
          <w:kern w:val="36"/>
          <w:sz w:val="44"/>
          <w:szCs w:val="44"/>
        </w:rPr>
      </w:pPr>
      <w:r>
        <w:rPr>
          <w:rFonts w:hint="eastAsia" w:ascii="宋体" w:hAnsi="宋体" w:eastAsia="方正小标宋简体" w:cs="宋体"/>
          <w:bCs/>
          <w:color w:val="000000"/>
          <w:kern w:val="36"/>
          <w:sz w:val="44"/>
          <w:szCs w:val="44"/>
        </w:rPr>
        <w:t>购</w:t>
      </w:r>
    </w:p>
    <w:p>
      <w:pPr>
        <w:spacing w:before="156" w:line="240" w:lineRule="auto"/>
        <w:jc w:val="center"/>
        <w:rPr>
          <w:rFonts w:ascii="宋体" w:hAnsi="宋体" w:eastAsia="方正小标宋简体" w:cs="宋体"/>
          <w:bCs/>
          <w:color w:val="000000"/>
          <w:kern w:val="36"/>
          <w:sz w:val="44"/>
          <w:szCs w:val="44"/>
        </w:rPr>
      </w:pPr>
    </w:p>
    <w:p>
      <w:pPr>
        <w:spacing w:before="156" w:line="240" w:lineRule="auto"/>
        <w:jc w:val="center"/>
        <w:rPr>
          <w:rFonts w:ascii="宋体" w:hAnsi="宋体" w:eastAsia="方正小标宋简体" w:cs="宋体"/>
          <w:bCs/>
          <w:color w:val="000000"/>
          <w:kern w:val="36"/>
          <w:sz w:val="44"/>
          <w:szCs w:val="44"/>
        </w:rPr>
      </w:pPr>
      <w:r>
        <w:rPr>
          <w:rFonts w:hint="eastAsia" w:ascii="宋体" w:hAnsi="宋体" w:eastAsia="方正小标宋简体" w:cs="宋体"/>
          <w:bCs/>
          <w:color w:val="000000"/>
          <w:kern w:val="36"/>
          <w:sz w:val="44"/>
          <w:szCs w:val="44"/>
        </w:rPr>
        <w:t>文</w:t>
      </w:r>
    </w:p>
    <w:p>
      <w:pPr>
        <w:spacing w:before="156" w:line="240" w:lineRule="auto"/>
        <w:jc w:val="center"/>
        <w:rPr>
          <w:rFonts w:ascii="宋体" w:hAnsi="宋体" w:eastAsia="方正小标宋简体" w:cs="宋体"/>
          <w:bCs/>
          <w:color w:val="000000"/>
          <w:kern w:val="36"/>
          <w:sz w:val="44"/>
          <w:szCs w:val="44"/>
        </w:rPr>
      </w:pPr>
    </w:p>
    <w:p>
      <w:pPr>
        <w:spacing w:before="156" w:line="240" w:lineRule="auto"/>
        <w:jc w:val="center"/>
        <w:rPr>
          <w:rFonts w:ascii="宋体" w:hAnsi="宋体" w:eastAsia="方正小标宋简体" w:cs="宋体"/>
          <w:bCs/>
          <w:color w:val="000000"/>
          <w:kern w:val="36"/>
          <w:sz w:val="44"/>
          <w:szCs w:val="44"/>
        </w:rPr>
      </w:pPr>
      <w:r>
        <w:rPr>
          <w:rFonts w:hint="eastAsia" w:ascii="宋体" w:hAnsi="宋体" w:eastAsia="方正小标宋简体" w:cs="宋体"/>
          <w:bCs/>
          <w:color w:val="000000"/>
          <w:kern w:val="36"/>
          <w:sz w:val="44"/>
          <w:szCs w:val="44"/>
        </w:rPr>
        <w:t>件</w:t>
      </w:r>
    </w:p>
    <w:p>
      <w:pPr>
        <w:spacing w:before="156" w:line="240" w:lineRule="auto"/>
        <w:jc w:val="center"/>
        <w:rPr>
          <w:rFonts w:ascii="宋体" w:hAnsi="宋体" w:eastAsia="方正小标宋简体" w:cs="宋体"/>
          <w:bCs/>
          <w:color w:val="000000"/>
          <w:kern w:val="36"/>
          <w:sz w:val="40"/>
          <w:szCs w:val="44"/>
        </w:rPr>
      </w:pPr>
    </w:p>
    <w:p>
      <w:pPr>
        <w:spacing w:before="156" w:line="240" w:lineRule="auto"/>
        <w:jc w:val="center"/>
        <w:rPr>
          <w:rFonts w:ascii="宋体" w:hAnsi="宋体" w:eastAsia="方正小标宋简体" w:cs="宋体"/>
          <w:bCs/>
          <w:color w:val="000000"/>
          <w:kern w:val="36"/>
          <w:sz w:val="40"/>
          <w:szCs w:val="44"/>
        </w:rPr>
      </w:pPr>
    </w:p>
    <w:p>
      <w:pPr>
        <w:spacing w:before="156" w:line="240" w:lineRule="auto"/>
        <w:jc w:val="center"/>
        <w:rPr>
          <w:b/>
          <w:sz w:val="32"/>
          <w:szCs w:val="32"/>
        </w:rPr>
      </w:pPr>
      <w:r>
        <w:rPr>
          <w:rFonts w:hint="eastAsia"/>
          <w:b/>
          <w:sz w:val="32"/>
          <w:szCs w:val="32"/>
        </w:rPr>
        <w:t>达州市中心医院</w:t>
      </w:r>
    </w:p>
    <w:p>
      <w:pPr>
        <w:spacing w:before="156" w:line="360" w:lineRule="auto"/>
        <w:jc w:val="center"/>
        <w:rPr>
          <w:rFonts w:ascii="宋体" w:hAnsi="宋体" w:eastAsia="方正小标宋简体" w:cs="宋体"/>
          <w:bCs/>
          <w:color w:val="000000"/>
          <w:kern w:val="36"/>
          <w:sz w:val="40"/>
          <w:szCs w:val="44"/>
        </w:rPr>
      </w:pPr>
      <w:r>
        <w:rPr>
          <w:rFonts w:hint="eastAsia" w:ascii="宋体" w:hAnsi="宋体" w:cs="宋体"/>
          <w:b/>
          <w:color w:val="000000"/>
          <w:sz w:val="32"/>
          <w:szCs w:val="32"/>
        </w:rPr>
        <w:t>2020年12月22日</w:t>
      </w:r>
    </w:p>
    <w:p>
      <w:pPr>
        <w:spacing w:before="156" w:line="240" w:lineRule="auto"/>
        <w:jc w:val="center"/>
        <w:rPr>
          <w:rFonts w:ascii="宋体" w:hAnsi="宋体" w:eastAsia="方正小标宋简体" w:cs="宋体"/>
          <w:bCs/>
          <w:color w:val="000000"/>
          <w:kern w:val="36"/>
          <w:sz w:val="32"/>
          <w:szCs w:val="44"/>
        </w:rPr>
      </w:pPr>
      <w:r>
        <w:rPr>
          <w:rFonts w:hint="eastAsia" w:ascii="宋体" w:hAnsi="宋体" w:eastAsia="方正小标宋简体" w:cs="宋体"/>
          <w:bCs/>
          <w:color w:val="000000"/>
          <w:kern w:val="36"/>
          <w:sz w:val="32"/>
          <w:szCs w:val="44"/>
        </w:rPr>
        <w:t>第一部分 项目概况</w:t>
      </w:r>
    </w:p>
    <w:p>
      <w:pPr>
        <w:spacing w:before="156" w:line="240" w:lineRule="auto"/>
        <w:jc w:val="left"/>
        <w:rPr>
          <w:rFonts w:ascii="宋体" w:hAnsi="宋体" w:eastAsia="方正小标宋简体" w:cs="宋体"/>
          <w:bCs/>
          <w:color w:val="000000"/>
          <w:kern w:val="36"/>
          <w:sz w:val="32"/>
          <w:szCs w:val="44"/>
        </w:rPr>
      </w:pPr>
      <w:r>
        <w:rPr>
          <w:rFonts w:hint="eastAsia" w:ascii="仿宋" w:hAnsi="仿宋" w:eastAsia="仿宋"/>
          <w:color w:val="333333"/>
          <w:sz w:val="28"/>
          <w:szCs w:val="32"/>
          <w:shd w:val="clear" w:color="auto" w:fill="FFFFFF"/>
        </w:rPr>
        <w:t xml:space="preserve">    为切实做好秋冬季新冠肺炎疫情防控工作，根据财政部办公厅《关于疫情防控采购便利化的通知》（财库办〔2020〕23号）及四川省财政厅《关于新型冠状病毒感染的肺炎疫情防控工作实行紧急采购的通知》（川财采〔2020〕15号）文件精神，我院西区分院发热门诊可移动负压安全留观病房采购项目实行院内紧急采购。</w:t>
      </w:r>
    </w:p>
    <w:p>
      <w:pPr>
        <w:adjustRightInd w:val="0"/>
        <w:snapToGrid w:val="0"/>
        <w:spacing w:before="156" w:line="480" w:lineRule="auto"/>
        <w:rPr>
          <w:rFonts w:ascii="仿宋" w:hAnsi="仿宋" w:eastAsia="仿宋"/>
          <w:color w:val="333333"/>
          <w:szCs w:val="32"/>
          <w:shd w:val="clear" w:color="auto" w:fill="FFFFFF"/>
        </w:rPr>
      </w:pPr>
      <w:r>
        <w:rPr>
          <w:rFonts w:hint="eastAsia" w:ascii="仿宋" w:hAnsi="仿宋" w:eastAsia="仿宋"/>
          <w:b/>
          <w:color w:val="333333"/>
          <w:sz w:val="28"/>
          <w:szCs w:val="32"/>
          <w:shd w:val="clear" w:color="auto" w:fill="FFFFFF"/>
        </w:rPr>
        <w:t>一、项目名称：</w:t>
      </w:r>
      <w:r>
        <w:rPr>
          <w:rFonts w:hint="eastAsia" w:ascii="仿宋" w:hAnsi="仿宋" w:eastAsia="仿宋"/>
          <w:color w:val="333333"/>
          <w:szCs w:val="32"/>
          <w:shd w:val="clear" w:color="auto" w:fill="FFFFFF"/>
        </w:rPr>
        <w:t>达州市中心医院西区分院发热门诊可移动负压安全留观病房紧急采购项目</w:t>
      </w:r>
    </w:p>
    <w:p>
      <w:pPr>
        <w:pStyle w:val="9"/>
        <w:shd w:val="clear" w:color="auto" w:fill="FFFFFF"/>
        <w:spacing w:beforeAutospacing="0" w:afterAutospacing="0"/>
        <w:rPr>
          <w:rFonts w:ascii="仿宋" w:hAnsi="仿宋" w:eastAsia="仿宋"/>
          <w:color w:val="333333"/>
          <w:sz w:val="28"/>
          <w:szCs w:val="32"/>
          <w:shd w:val="clear" w:color="auto" w:fill="FFFFFF"/>
        </w:rPr>
      </w:pPr>
      <w:r>
        <w:rPr>
          <w:rFonts w:hint="eastAsia" w:ascii="仿宋" w:hAnsi="仿宋" w:eastAsia="仿宋"/>
          <w:b/>
          <w:color w:val="333333"/>
          <w:sz w:val="28"/>
          <w:szCs w:val="32"/>
          <w:shd w:val="clear" w:color="auto" w:fill="FFFFFF"/>
        </w:rPr>
        <w:t>二、项目编号：</w:t>
      </w:r>
      <w:r>
        <w:rPr>
          <w:rFonts w:hint="eastAsia" w:ascii="仿宋" w:hAnsi="仿宋" w:eastAsia="仿宋"/>
          <w:color w:val="333333"/>
          <w:sz w:val="28"/>
          <w:szCs w:val="32"/>
          <w:shd w:val="clear" w:color="auto" w:fill="FFFFFF"/>
        </w:rPr>
        <w:t>DZSZXYY-JJCG-20201222</w:t>
      </w:r>
    </w:p>
    <w:p>
      <w:pPr>
        <w:spacing w:before="156" w:line="240" w:lineRule="auto"/>
        <w:jc w:val="left"/>
        <w:rPr>
          <w:rFonts w:ascii="仿宋" w:hAnsi="仿宋" w:eastAsia="仿宋"/>
          <w:color w:val="333333"/>
          <w:sz w:val="28"/>
          <w:szCs w:val="32"/>
          <w:shd w:val="clear" w:color="auto" w:fill="FFFFFF"/>
        </w:rPr>
      </w:pPr>
      <w:r>
        <w:rPr>
          <w:rFonts w:hint="eastAsia" w:ascii="仿宋" w:hAnsi="仿宋" w:eastAsia="仿宋"/>
          <w:b/>
          <w:color w:val="333333"/>
          <w:sz w:val="28"/>
          <w:szCs w:val="32"/>
          <w:shd w:val="clear" w:color="auto" w:fill="FFFFFF"/>
        </w:rPr>
        <w:t>三、采购数量：</w:t>
      </w:r>
      <w:r>
        <w:rPr>
          <w:rFonts w:hint="eastAsia" w:ascii="仿宋" w:hAnsi="仿宋" w:eastAsia="仿宋"/>
          <w:color w:val="333333"/>
          <w:sz w:val="28"/>
          <w:szCs w:val="32"/>
          <w:shd w:val="clear" w:color="auto" w:fill="FFFFFF"/>
        </w:rPr>
        <w:t xml:space="preserve"> 1套</w:t>
      </w:r>
    </w:p>
    <w:p>
      <w:pPr>
        <w:spacing w:before="156" w:line="240" w:lineRule="auto"/>
        <w:jc w:val="left"/>
        <w:rPr>
          <w:rFonts w:ascii="仿宋" w:hAnsi="仿宋" w:eastAsia="仿宋"/>
          <w:color w:val="333333"/>
          <w:sz w:val="28"/>
          <w:szCs w:val="32"/>
          <w:shd w:val="clear" w:color="auto" w:fill="FFFFFF"/>
        </w:rPr>
      </w:pPr>
      <w:r>
        <w:rPr>
          <w:rFonts w:hint="eastAsia" w:ascii="仿宋" w:hAnsi="仿宋" w:eastAsia="仿宋"/>
          <w:b/>
          <w:color w:val="333333"/>
          <w:sz w:val="28"/>
          <w:szCs w:val="32"/>
          <w:shd w:val="clear" w:color="auto" w:fill="FFFFFF"/>
        </w:rPr>
        <w:t xml:space="preserve">四、控制价： </w:t>
      </w:r>
      <w:r>
        <w:rPr>
          <w:rFonts w:hint="eastAsia" w:ascii="仿宋" w:hAnsi="仿宋" w:eastAsia="仿宋"/>
          <w:color w:val="333333"/>
          <w:sz w:val="28"/>
          <w:szCs w:val="32"/>
          <w:shd w:val="clear" w:color="auto" w:fill="FFFFFF"/>
        </w:rPr>
        <w:t>170万元，超过控制价的报价为无效报价。</w:t>
      </w:r>
    </w:p>
    <w:p>
      <w:pPr>
        <w:spacing w:before="156" w:line="240" w:lineRule="auto"/>
        <w:jc w:val="center"/>
        <w:rPr>
          <w:rFonts w:ascii="宋体" w:hAnsi="宋体" w:eastAsia="方正小标宋简体" w:cs="宋体"/>
          <w:bCs/>
          <w:color w:val="000000"/>
          <w:kern w:val="36"/>
          <w:sz w:val="32"/>
          <w:szCs w:val="44"/>
        </w:rPr>
      </w:pPr>
    </w:p>
    <w:p>
      <w:pPr>
        <w:spacing w:before="156" w:line="240" w:lineRule="auto"/>
        <w:jc w:val="center"/>
        <w:rPr>
          <w:rFonts w:ascii="宋体" w:hAnsi="宋体" w:eastAsia="方正小标宋简体" w:cs="宋体"/>
          <w:bCs/>
          <w:color w:val="000000"/>
          <w:kern w:val="36"/>
          <w:sz w:val="32"/>
          <w:szCs w:val="44"/>
        </w:rPr>
      </w:pPr>
      <w:r>
        <w:rPr>
          <w:rFonts w:hint="eastAsia" w:ascii="宋体" w:hAnsi="宋体" w:eastAsia="方正小标宋简体" w:cs="宋体"/>
          <w:bCs/>
          <w:color w:val="000000"/>
          <w:kern w:val="36"/>
          <w:sz w:val="32"/>
          <w:szCs w:val="44"/>
        </w:rPr>
        <w:t>第二部分 供应商资质要求</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1、具有独立承担民事责任的能力。</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2、具有良好的商业信誉和健全的财务会计制度。</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3、具有履行合同所必须的设备和专业技术能力。</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4、具有依法缴纳税收和社会保障资金的良好记录。</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5、参加本次采购活动前三年内，在经营活动中没有重大违法记录。</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6、符合法律、行政法规规定的其他条件。</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7、参加本次采购活动的供应商单位及其现任法定代表人、主要负责人在前三年内无行贿犯罪记录。</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8、供应商所投产品为医疗器械时须符合《医疗器械监督管理条例》的要求。</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9、响应产品的资格、资质性要求：所投产品为医疗器械时须符合《医疗器械注册管理办法》的要求。</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10、供应商具有建筑装修装饰工程专业承包二级及以上资质；具有建筑机电安装工程专业承包三级及以上资质；具有电子与智能化工程专业承包二级及以上资质</w:t>
      </w:r>
    </w:p>
    <w:p>
      <w:pPr>
        <w:pStyle w:val="9"/>
        <w:shd w:val="clear" w:color="auto" w:fill="FFFFFF"/>
        <w:spacing w:beforeAutospacing="0" w:afterAutospacing="0"/>
        <w:rPr>
          <w:rFonts w:ascii="仿宋" w:hAnsi="仿宋" w:eastAsia="仿宋"/>
          <w:color w:val="333333"/>
          <w:sz w:val="28"/>
          <w:szCs w:val="32"/>
          <w:shd w:val="clear" w:color="auto" w:fill="FFFFFF"/>
        </w:rPr>
      </w:pPr>
      <w:r>
        <w:rPr>
          <w:rFonts w:hint="eastAsia" w:ascii="仿宋" w:hAnsi="仿宋" w:eastAsia="仿宋"/>
          <w:b/>
          <w:bCs/>
          <w:color w:val="333333"/>
          <w:sz w:val="28"/>
          <w:szCs w:val="32"/>
          <w:shd w:val="clear" w:color="auto" w:fill="FFFFFF"/>
        </w:rPr>
        <w:t>★说明：</w:t>
      </w:r>
    </w:p>
    <w:p>
      <w:pPr>
        <w:pStyle w:val="9"/>
        <w:shd w:val="clear" w:color="auto" w:fill="FFFFFF"/>
        <w:spacing w:beforeAutospacing="0" w:afterAutospacing="0"/>
        <w:rPr>
          <w:rFonts w:ascii="仿宋" w:hAnsi="仿宋" w:eastAsia="仿宋"/>
          <w:color w:val="333333"/>
          <w:sz w:val="28"/>
          <w:szCs w:val="32"/>
          <w:shd w:val="clear" w:color="auto" w:fill="FFFFFF"/>
        </w:rPr>
      </w:pPr>
      <w:r>
        <w:rPr>
          <w:rFonts w:hint="eastAsia" w:ascii="仿宋" w:hAnsi="仿宋" w:eastAsia="仿宋"/>
          <w:b/>
          <w:bCs/>
          <w:color w:val="333333"/>
          <w:sz w:val="28"/>
          <w:szCs w:val="32"/>
          <w:shd w:val="clear" w:color="auto" w:fill="FFFFFF"/>
        </w:rPr>
        <w:t>1）以上要求供应商提供的证明材料复印件均须加盖供应商鲜章。</w:t>
      </w:r>
    </w:p>
    <w:p>
      <w:pPr>
        <w:pStyle w:val="9"/>
        <w:shd w:val="clear" w:color="auto" w:fill="FFFFFF"/>
        <w:spacing w:beforeAutospacing="0" w:afterAutospacing="0"/>
        <w:rPr>
          <w:rFonts w:ascii="仿宋" w:hAnsi="仿宋" w:eastAsia="仿宋"/>
          <w:color w:val="333333"/>
          <w:sz w:val="28"/>
          <w:szCs w:val="32"/>
          <w:shd w:val="clear" w:color="auto" w:fill="FFFFFF"/>
        </w:rPr>
      </w:pPr>
      <w:r>
        <w:rPr>
          <w:rFonts w:hint="eastAsia" w:ascii="仿宋" w:hAnsi="仿宋" w:eastAsia="仿宋"/>
          <w:b/>
          <w:bCs/>
          <w:color w:val="333333"/>
          <w:sz w:val="28"/>
          <w:szCs w:val="32"/>
          <w:shd w:val="clear" w:color="auto" w:fill="FFFFFF"/>
        </w:rPr>
        <w:t>2）资格证明材料为复印件的应清晰，真实，模糊不清或可能导致非唯一理解带来的风险由供应商自行承担。</w:t>
      </w:r>
    </w:p>
    <w:p>
      <w:pPr>
        <w:pStyle w:val="9"/>
        <w:shd w:val="clear" w:color="auto" w:fill="FFFFFF"/>
        <w:spacing w:beforeAutospacing="0" w:afterAutospacing="0"/>
        <w:rPr>
          <w:rFonts w:eastAsia="方正小标宋简体"/>
          <w:bCs/>
          <w:color w:val="000000"/>
          <w:kern w:val="36"/>
          <w:sz w:val="32"/>
          <w:szCs w:val="44"/>
        </w:rPr>
      </w:pPr>
    </w:p>
    <w:p>
      <w:pPr>
        <w:spacing w:before="156" w:line="240" w:lineRule="auto"/>
        <w:jc w:val="center"/>
        <w:rPr>
          <w:rFonts w:ascii="宋体" w:hAnsi="宋体" w:eastAsia="方正小标宋简体" w:cs="宋体"/>
          <w:bCs/>
          <w:color w:val="000000"/>
          <w:kern w:val="36"/>
          <w:sz w:val="32"/>
          <w:szCs w:val="44"/>
        </w:rPr>
      </w:pPr>
      <w:r>
        <w:rPr>
          <w:rFonts w:hint="eastAsia" w:ascii="宋体" w:hAnsi="宋体" w:eastAsia="方正小标宋简体" w:cs="宋体"/>
          <w:bCs/>
          <w:color w:val="000000"/>
          <w:kern w:val="36"/>
          <w:sz w:val="32"/>
          <w:szCs w:val="44"/>
        </w:rPr>
        <w:t>第三部分 技术及商务要求</w:t>
      </w:r>
    </w:p>
    <w:p>
      <w:pPr>
        <w:spacing w:before="156" w:line="240" w:lineRule="auto"/>
        <w:rPr>
          <w:rFonts w:ascii="仿宋" w:hAnsi="仿宋" w:eastAsia="仿宋" w:cs="宋体"/>
          <w:b/>
          <w:bCs/>
          <w:color w:val="333333"/>
          <w:kern w:val="0"/>
          <w:sz w:val="28"/>
          <w:szCs w:val="32"/>
          <w:shd w:val="clear" w:color="auto" w:fill="FFFFFF"/>
        </w:rPr>
      </w:pPr>
      <w:r>
        <w:rPr>
          <w:rFonts w:hint="eastAsia" w:ascii="仿宋" w:hAnsi="仿宋" w:eastAsia="仿宋" w:cs="宋体"/>
          <w:b/>
          <w:bCs/>
          <w:color w:val="333333"/>
          <w:kern w:val="0"/>
          <w:sz w:val="28"/>
          <w:szCs w:val="32"/>
          <w:shd w:val="clear" w:color="auto" w:fill="FFFFFF"/>
        </w:rPr>
        <w:t>一、技术要求</w:t>
      </w:r>
    </w:p>
    <w:p>
      <w:pPr>
        <w:spacing w:before="156"/>
        <w:jc w:val="left"/>
        <w:rPr>
          <w:rFonts w:ascii="仿宋" w:hAnsi="仿宋" w:eastAsia="仿宋"/>
          <w:color w:val="333333"/>
          <w:sz w:val="28"/>
          <w:szCs w:val="32"/>
          <w:shd w:val="clear" w:color="auto" w:fill="FFFFFF"/>
        </w:rPr>
      </w:pPr>
      <w:r>
        <w:rPr>
          <w:rFonts w:hint="eastAsia" w:ascii="宋体" w:hAnsi="宋体" w:eastAsia="宋体"/>
          <w:b/>
          <w:sz w:val="24"/>
          <w:szCs w:val="24"/>
        </w:rPr>
        <w:t>（</w:t>
      </w:r>
      <w:r>
        <w:rPr>
          <w:rFonts w:hint="eastAsia" w:ascii="仿宋" w:hAnsi="仿宋" w:eastAsia="仿宋" w:cs="宋体"/>
          <w:color w:val="333333"/>
          <w:kern w:val="0"/>
          <w:sz w:val="28"/>
          <w:szCs w:val="32"/>
          <w:shd w:val="clear" w:color="auto" w:fill="FFFFFF"/>
        </w:rPr>
        <w:t>一）基本要求</w:t>
      </w:r>
      <w:r>
        <w:rPr>
          <w:rFonts w:ascii="仿宋" w:hAnsi="仿宋" w:eastAsia="仿宋" w:cs="宋体"/>
          <w:color w:val="333333"/>
          <w:kern w:val="0"/>
          <w:sz w:val="28"/>
          <w:szCs w:val="32"/>
          <w:shd w:val="clear" w:color="auto" w:fill="FFFFFF"/>
        </w:rPr>
        <w:br w:type="textWrapping"/>
      </w:r>
      <w:r>
        <w:rPr>
          <w:rFonts w:hint="eastAsia" w:ascii="仿宋" w:hAnsi="仿宋" w:eastAsia="仿宋"/>
          <w:color w:val="333333"/>
          <w:sz w:val="28"/>
          <w:szCs w:val="32"/>
          <w:shd w:val="clear" w:color="auto" w:fill="FFFFFF"/>
        </w:rPr>
        <w:t>1、★方舱内容包含：方舱舱体（26间）、恒温洁净空调（含新风系统）、病区负压系统、病区喷雾消毒系统、供电系统、给排水系统、网络系统、弱电呼叫系统、监控系统等</w:t>
      </w:r>
    </w:p>
    <w:p>
      <w:pPr>
        <w:spacing w:before="156"/>
        <w:jc w:val="left"/>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2、方舱需满足多用途功能（疫情和日常使用多），可拆卸，可移动。</w:t>
      </w:r>
    </w:p>
    <w:p>
      <w:pPr>
        <w:spacing w:before="156"/>
        <w:jc w:val="left"/>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3、方舱医疗流线符合传染病院感要求，范围包括但不限于医疗办公区，治疗区，病房，医护通道和患者通道。三间留观病房。</w:t>
      </w:r>
    </w:p>
    <w:p>
      <w:pPr>
        <w:spacing w:before="156"/>
        <w:jc w:val="left"/>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4、设置区域缓冲间、治疗缓冲间、污物暂存间。</w:t>
      </w:r>
    </w:p>
    <w:p>
      <w:pPr>
        <w:spacing w:before="156"/>
        <w:jc w:val="left"/>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5、★提供平面布置图</w:t>
      </w:r>
    </w:p>
    <w:p>
      <w:pPr>
        <w:spacing w:before="156"/>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6、病区压力梯度要求：</w:t>
      </w:r>
    </w:p>
    <w:p>
      <w:pPr>
        <w:spacing w:before="156"/>
        <w:ind w:firstLine="420" w:firstLineChars="150"/>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方舱病房压力梯度设置：病房负压-15Pa，病房缓冲-10Pa，病区通道缓冲-5Pa，病区卫生间-20Pa，医护退更-10Pa，医护退更缓冲-5Pa，污物间-15Pa，治疗室-10Pa，护士站-5Pa，物品通道-10Pa。</w:t>
      </w:r>
    </w:p>
    <w:p>
      <w:pPr>
        <w:pStyle w:val="26"/>
        <w:spacing w:before="120"/>
        <w:jc w:val="left"/>
        <w:rPr>
          <w:rFonts w:ascii="仿宋" w:hAnsi="仿宋" w:eastAsia="仿宋"/>
          <w:color w:val="333333"/>
          <w:sz w:val="28"/>
          <w:szCs w:val="32"/>
          <w:shd w:val="clear" w:color="auto" w:fill="FFFFFF"/>
        </w:rPr>
      </w:pPr>
      <w:r>
        <w:rPr>
          <w:rFonts w:hint="eastAsia" w:ascii="仿宋" w:hAnsi="仿宋" w:eastAsia="仿宋"/>
          <w:color w:val="333333"/>
          <w:sz w:val="28"/>
          <w:szCs w:val="32"/>
          <w:shd w:val="clear" w:color="auto" w:fill="FFFFFF"/>
        </w:rPr>
        <w:t>★提供压力梯度示意图（验收标准）</w:t>
      </w:r>
    </w:p>
    <w:p>
      <w:pPr>
        <w:spacing w:before="156"/>
        <w:rPr>
          <w:rFonts w:ascii="仿宋" w:hAnsi="仿宋" w:eastAsia="仿宋" w:cs="宋体"/>
          <w:color w:val="333333"/>
          <w:kern w:val="0"/>
          <w:sz w:val="28"/>
          <w:szCs w:val="32"/>
          <w:shd w:val="clear" w:color="auto" w:fill="FFFFFF"/>
        </w:rPr>
      </w:pPr>
      <w:r>
        <w:rPr>
          <w:rFonts w:hint="eastAsia" w:ascii="仿宋" w:hAnsi="仿宋" w:eastAsia="仿宋" w:cs="宋体"/>
          <w:color w:val="333333"/>
          <w:kern w:val="0"/>
          <w:sz w:val="28"/>
          <w:szCs w:val="32"/>
          <w:shd w:val="clear" w:color="auto" w:fill="FFFFFF"/>
        </w:rPr>
        <w:t>（二）主要技术要求</w:t>
      </w:r>
    </w:p>
    <w:tbl>
      <w:tblPr>
        <w:tblStyle w:val="11"/>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7"/>
        <w:gridCol w:w="1118"/>
        <w:gridCol w:w="591"/>
        <w:gridCol w:w="673"/>
        <w:gridCol w:w="5281"/>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667"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序号</w:t>
            </w:r>
          </w:p>
        </w:tc>
        <w:tc>
          <w:tcPr>
            <w:tcW w:w="1118"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产品名称</w:t>
            </w:r>
          </w:p>
        </w:tc>
        <w:tc>
          <w:tcPr>
            <w:tcW w:w="591"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单位</w:t>
            </w:r>
          </w:p>
        </w:tc>
        <w:tc>
          <w:tcPr>
            <w:tcW w:w="673" w:type="dxa"/>
            <w:tcBorders>
              <w:righ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数量</w:t>
            </w:r>
          </w:p>
        </w:tc>
        <w:tc>
          <w:tcPr>
            <w:tcW w:w="5281" w:type="dxa"/>
            <w:tcBorders>
              <w:righ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技术规格和配置要求</w:t>
            </w:r>
          </w:p>
        </w:tc>
        <w:tc>
          <w:tcPr>
            <w:tcW w:w="1559" w:type="dxa"/>
            <w:tcBorders>
              <w:lef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最高限价（人民币：万元）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67"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1</w:t>
            </w:r>
          </w:p>
        </w:tc>
        <w:tc>
          <w:tcPr>
            <w:tcW w:w="1118"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方舱舱体</w:t>
            </w:r>
          </w:p>
        </w:tc>
        <w:tc>
          <w:tcPr>
            <w:tcW w:w="591"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间</w:t>
            </w:r>
          </w:p>
        </w:tc>
        <w:tc>
          <w:tcPr>
            <w:tcW w:w="673" w:type="dxa"/>
            <w:tcBorders>
              <w:righ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26</w:t>
            </w:r>
          </w:p>
        </w:tc>
        <w:tc>
          <w:tcPr>
            <w:tcW w:w="5281" w:type="dxa"/>
            <w:tcBorders>
              <w:right w:val="single" w:color="auto" w:sz="4" w:space="0"/>
            </w:tcBorders>
          </w:tcPr>
          <w:p>
            <w:pPr>
              <w:spacing w:before="156" w:beforeLines="0" w:line="240" w:lineRule="auto"/>
              <w:rPr>
                <w:rFonts w:cstheme="minorBidi"/>
                <w:kern w:val="0"/>
                <w:sz w:val="20"/>
                <w:szCs w:val="20"/>
              </w:rPr>
            </w:pPr>
            <w:r>
              <w:rPr>
                <w:rFonts w:hint="eastAsia" w:cstheme="minorBidi"/>
                <w:kern w:val="0"/>
                <w:sz w:val="20"/>
                <w:szCs w:val="20"/>
              </w:rPr>
              <w:t>1.卫生间、更衣室、退更室等墙面防水处理。防水层，高度上墙不低于500mm，医护人员淋浴间高度上墙不低于1800mm。</w:t>
            </w:r>
          </w:p>
          <w:p>
            <w:pPr>
              <w:spacing w:before="156" w:beforeLines="0" w:line="240" w:lineRule="auto"/>
              <w:rPr>
                <w:rFonts w:cstheme="minorBidi"/>
                <w:kern w:val="0"/>
                <w:sz w:val="20"/>
                <w:szCs w:val="20"/>
              </w:rPr>
            </w:pPr>
            <w:r>
              <w:rPr>
                <w:rFonts w:hint="eastAsia" w:cstheme="minorBidi"/>
                <w:kern w:val="0"/>
                <w:sz w:val="20"/>
                <w:szCs w:val="20"/>
              </w:rPr>
              <w:t>2.其他区域采用50mm厚玻镁岩棉彩钢板。</w:t>
            </w:r>
          </w:p>
          <w:p>
            <w:pPr>
              <w:spacing w:before="156" w:beforeLines="0" w:line="240" w:lineRule="auto"/>
              <w:rPr>
                <w:rFonts w:cstheme="minorBidi"/>
                <w:kern w:val="0"/>
                <w:sz w:val="20"/>
                <w:szCs w:val="20"/>
              </w:rPr>
            </w:pPr>
            <w:r>
              <w:rPr>
                <w:rFonts w:hint="eastAsia" w:cstheme="minorBidi"/>
                <w:kern w:val="0"/>
                <w:sz w:val="20"/>
                <w:szCs w:val="20"/>
              </w:rPr>
              <w:t>3. 卫生间、更衣室、退更室等湿区吊顶要求采用600*600*0.8mm铝扣板。</w:t>
            </w:r>
          </w:p>
          <w:p>
            <w:pPr>
              <w:spacing w:before="156" w:beforeLines="0" w:line="240" w:lineRule="auto"/>
              <w:rPr>
                <w:rFonts w:cstheme="minorBidi"/>
                <w:kern w:val="0"/>
                <w:sz w:val="20"/>
                <w:szCs w:val="20"/>
              </w:rPr>
            </w:pPr>
            <w:r>
              <w:rPr>
                <w:rFonts w:hint="eastAsia" w:cstheme="minorBidi"/>
                <w:kern w:val="0"/>
                <w:sz w:val="20"/>
                <w:szCs w:val="20"/>
              </w:rPr>
              <w:t>4.其他区域吊顶采用50mm厚玻镁岩棉彩钢板。</w:t>
            </w:r>
          </w:p>
          <w:p>
            <w:pPr>
              <w:spacing w:before="156" w:beforeLines="0" w:line="240" w:lineRule="auto"/>
              <w:rPr>
                <w:rFonts w:cstheme="minorBidi"/>
                <w:kern w:val="0"/>
                <w:sz w:val="20"/>
                <w:szCs w:val="20"/>
              </w:rPr>
            </w:pPr>
            <w:r>
              <w:rPr>
                <w:rFonts w:hint="eastAsia" w:cstheme="minorBidi"/>
                <w:kern w:val="0"/>
                <w:sz w:val="20"/>
                <w:szCs w:val="20"/>
              </w:rPr>
              <w:t>5.吊顶及吊挂件必须采取牢固的固定措施，要求稳固性好、能上人维修</w:t>
            </w:r>
          </w:p>
          <w:p>
            <w:pPr>
              <w:spacing w:before="156" w:beforeLines="0" w:line="240" w:lineRule="auto"/>
              <w:rPr>
                <w:rFonts w:cstheme="minorBidi"/>
                <w:kern w:val="0"/>
                <w:sz w:val="20"/>
                <w:szCs w:val="20"/>
              </w:rPr>
            </w:pPr>
            <w:r>
              <w:rPr>
                <w:rFonts w:hint="eastAsia" w:cstheme="minorBidi"/>
                <w:kern w:val="0"/>
                <w:sz w:val="20"/>
                <w:szCs w:val="20"/>
              </w:rPr>
              <w:t>6.卫生、更衣、换鞋、污物间、湿区地面防水处理。</w:t>
            </w:r>
          </w:p>
          <w:p>
            <w:pPr>
              <w:spacing w:before="156" w:beforeLines="0" w:line="240" w:lineRule="auto"/>
              <w:rPr>
                <w:rFonts w:cstheme="minorBidi"/>
                <w:kern w:val="0"/>
                <w:sz w:val="20"/>
                <w:szCs w:val="20"/>
              </w:rPr>
            </w:pPr>
            <w:r>
              <w:rPr>
                <w:rFonts w:hint="eastAsia" w:cstheme="minorBidi"/>
                <w:kern w:val="0"/>
                <w:sz w:val="20"/>
                <w:szCs w:val="20"/>
              </w:rPr>
              <w:t>7.其他区域地面采用进口品牌抗菌、防火、耐磨2mm厚PVC地材铺设，接缝处处理成无缝地面，卷材上墙100mm高，与墙体均为圆弧连接。颜色由甲方确定。</w:t>
            </w:r>
          </w:p>
          <w:p>
            <w:pPr>
              <w:spacing w:before="156" w:beforeLines="0" w:line="240" w:lineRule="auto"/>
              <w:rPr>
                <w:rFonts w:cstheme="minorBidi"/>
                <w:kern w:val="0"/>
                <w:sz w:val="20"/>
                <w:szCs w:val="20"/>
              </w:rPr>
            </w:pPr>
            <w:r>
              <w:rPr>
                <w:rFonts w:hint="eastAsia" w:cstheme="minorBidi"/>
                <w:kern w:val="0"/>
                <w:sz w:val="20"/>
                <w:szCs w:val="20"/>
              </w:rPr>
              <w:t>8.区域内所有手推气密门选用平开门，门套采用拉丝不钢制作。</w:t>
            </w:r>
          </w:p>
          <w:p>
            <w:pPr>
              <w:spacing w:before="156" w:beforeLines="0" w:line="240" w:lineRule="auto"/>
              <w:rPr>
                <w:rFonts w:cstheme="minorBidi"/>
                <w:kern w:val="0"/>
                <w:sz w:val="20"/>
                <w:szCs w:val="20"/>
              </w:rPr>
            </w:pPr>
            <w:r>
              <w:rPr>
                <w:rFonts w:hint="eastAsia" w:cstheme="minorBidi"/>
                <w:kern w:val="0"/>
                <w:sz w:val="20"/>
                <w:szCs w:val="20"/>
              </w:rPr>
              <w:t>9.走廊上非自动平开门均须带可停型闭门器。要求操作平稳宁静、气密封效果好。</w:t>
            </w:r>
          </w:p>
          <w:p>
            <w:pPr>
              <w:spacing w:before="156" w:beforeLines="0" w:line="240" w:lineRule="auto"/>
              <w:rPr>
                <w:rFonts w:cstheme="minorBidi"/>
                <w:kern w:val="0"/>
                <w:sz w:val="20"/>
                <w:szCs w:val="20"/>
              </w:rPr>
            </w:pPr>
            <w:r>
              <w:rPr>
                <w:rFonts w:hint="eastAsia" w:cstheme="minorBidi"/>
                <w:kern w:val="0"/>
                <w:sz w:val="20"/>
                <w:szCs w:val="20"/>
              </w:rPr>
              <w:t>10.气密封门体外观及质量好：气密封门体采用全铝合金型材框架，门体四周密封胶条选用硅胶材料，耐磨损、弹性好，密封效果好。关闭时能与门框可靠贴合，保证门的气密性能，符合医院使用的卫生要求。</w:t>
            </w:r>
          </w:p>
          <w:p>
            <w:pPr>
              <w:spacing w:before="156" w:beforeLines="0" w:line="240" w:lineRule="auto"/>
              <w:rPr>
                <w:rFonts w:cstheme="minorBidi"/>
                <w:kern w:val="0"/>
                <w:sz w:val="20"/>
                <w:szCs w:val="20"/>
              </w:rPr>
            </w:pPr>
            <w:r>
              <w:rPr>
                <w:rFonts w:hint="eastAsia" w:cstheme="minorBidi"/>
                <w:kern w:val="0"/>
                <w:sz w:val="20"/>
                <w:szCs w:val="20"/>
              </w:rPr>
              <w:t>11.★提供装饰平面图纸。</w:t>
            </w:r>
          </w:p>
          <w:p>
            <w:pPr>
              <w:spacing w:before="156" w:beforeLines="0" w:line="240" w:lineRule="auto"/>
              <w:rPr>
                <w:rFonts w:cstheme="minorBidi"/>
                <w:kern w:val="0"/>
                <w:sz w:val="20"/>
                <w:szCs w:val="20"/>
              </w:rPr>
            </w:pPr>
            <w:r>
              <w:rPr>
                <w:rFonts w:hint="eastAsia" w:cstheme="minorBidi"/>
                <w:kern w:val="0"/>
                <w:sz w:val="20"/>
                <w:szCs w:val="20"/>
              </w:rPr>
              <w:t>12.PVC地板性能要求</w:t>
            </w:r>
          </w:p>
          <w:p>
            <w:pPr>
              <w:spacing w:before="156" w:beforeLines="0" w:line="240" w:lineRule="auto"/>
              <w:rPr>
                <w:rFonts w:cstheme="minorBidi"/>
                <w:kern w:val="0"/>
                <w:sz w:val="20"/>
                <w:szCs w:val="20"/>
              </w:rPr>
            </w:pPr>
            <w:r>
              <w:rPr>
                <w:rFonts w:hint="eastAsia" w:cstheme="minorBidi"/>
                <w:kern w:val="0"/>
                <w:sz w:val="20"/>
                <w:szCs w:val="20"/>
              </w:rPr>
              <w:t>1)要求为无方向同质透心 PVC 卷材</w:t>
            </w:r>
          </w:p>
          <w:p>
            <w:pPr>
              <w:spacing w:before="156" w:beforeLines="0" w:line="240" w:lineRule="auto"/>
              <w:rPr>
                <w:rFonts w:cstheme="minorBidi"/>
                <w:kern w:val="0"/>
                <w:sz w:val="20"/>
                <w:szCs w:val="20"/>
              </w:rPr>
            </w:pPr>
            <w:r>
              <w:rPr>
                <w:rFonts w:hint="eastAsia" w:cstheme="minorBidi"/>
                <w:kern w:val="0"/>
                <w:sz w:val="20"/>
                <w:szCs w:val="20"/>
              </w:rPr>
              <w:t>2)地板厚度不小于 2mm；</w:t>
            </w:r>
          </w:p>
          <w:p>
            <w:pPr>
              <w:spacing w:before="156" w:beforeLines="0" w:line="240" w:lineRule="auto"/>
              <w:rPr>
                <w:rFonts w:cstheme="minorBidi"/>
                <w:kern w:val="0"/>
                <w:sz w:val="20"/>
                <w:szCs w:val="20"/>
              </w:rPr>
            </w:pPr>
            <w:r>
              <w:rPr>
                <w:rFonts w:hint="eastAsia" w:cstheme="minorBidi"/>
                <w:kern w:val="0"/>
                <w:sz w:val="20"/>
                <w:szCs w:val="20"/>
              </w:rPr>
              <w:t>3)宽幅≥2m；</w:t>
            </w:r>
          </w:p>
          <w:p>
            <w:pPr>
              <w:spacing w:before="156" w:beforeLines="0" w:line="240" w:lineRule="auto"/>
              <w:rPr>
                <w:rFonts w:cstheme="minorBidi"/>
                <w:kern w:val="0"/>
                <w:sz w:val="20"/>
                <w:szCs w:val="20"/>
              </w:rPr>
            </w:pPr>
            <w:r>
              <w:rPr>
                <w:rFonts w:hint="eastAsia" w:cstheme="minorBidi"/>
                <w:kern w:val="0"/>
                <w:sz w:val="20"/>
                <w:szCs w:val="20"/>
              </w:rPr>
              <w:t>4)平均重量≤2850 g/㎡；</w:t>
            </w:r>
          </w:p>
          <w:p>
            <w:pPr>
              <w:spacing w:before="156" w:beforeLines="0" w:line="240" w:lineRule="auto"/>
              <w:rPr>
                <w:rFonts w:cstheme="minorBidi"/>
                <w:kern w:val="0"/>
                <w:sz w:val="20"/>
                <w:szCs w:val="20"/>
              </w:rPr>
            </w:pPr>
            <w:r>
              <w:rPr>
                <w:rFonts w:hint="eastAsia" w:cstheme="minorBidi"/>
                <w:kern w:val="0"/>
                <w:sz w:val="20"/>
                <w:szCs w:val="20"/>
              </w:rPr>
              <w:t>5)残留凹陷度≤0.04mm；</w:t>
            </w:r>
          </w:p>
          <w:p>
            <w:pPr>
              <w:spacing w:before="156" w:beforeLines="0" w:line="240" w:lineRule="auto"/>
              <w:rPr>
                <w:rFonts w:cstheme="minorBidi"/>
                <w:kern w:val="0"/>
                <w:sz w:val="20"/>
                <w:szCs w:val="20"/>
              </w:rPr>
            </w:pPr>
            <w:r>
              <w:rPr>
                <w:rFonts w:hint="eastAsia" w:cstheme="minorBidi"/>
                <w:kern w:val="0"/>
                <w:sz w:val="20"/>
                <w:szCs w:val="20"/>
              </w:rPr>
              <w:t>6)耐磨等级不低于 T 级；</w:t>
            </w:r>
          </w:p>
          <w:p>
            <w:pPr>
              <w:spacing w:before="156" w:beforeLines="0" w:line="240" w:lineRule="auto"/>
              <w:rPr>
                <w:rFonts w:cstheme="minorBidi"/>
                <w:kern w:val="0"/>
                <w:sz w:val="20"/>
                <w:szCs w:val="20"/>
              </w:rPr>
            </w:pPr>
            <w:r>
              <w:rPr>
                <w:rFonts w:hint="eastAsia" w:cstheme="minorBidi"/>
                <w:kern w:val="0"/>
                <w:sz w:val="20"/>
                <w:szCs w:val="20"/>
              </w:rPr>
              <w:t>7)色牢度≥6 级；</w:t>
            </w:r>
          </w:p>
          <w:p>
            <w:pPr>
              <w:spacing w:before="156" w:beforeLines="0" w:line="240" w:lineRule="auto"/>
              <w:rPr>
                <w:rFonts w:cstheme="minorBidi"/>
                <w:kern w:val="0"/>
                <w:sz w:val="20"/>
                <w:szCs w:val="20"/>
              </w:rPr>
            </w:pPr>
            <w:r>
              <w:rPr>
                <w:rFonts w:hint="eastAsia" w:cstheme="minorBidi"/>
                <w:kern w:val="0"/>
                <w:sz w:val="20"/>
                <w:szCs w:val="20"/>
              </w:rPr>
              <w:t>8)尺寸稳定性﹤0.05﹪；</w:t>
            </w:r>
          </w:p>
          <w:p>
            <w:pPr>
              <w:spacing w:before="156" w:beforeLines="0" w:line="240" w:lineRule="auto"/>
              <w:rPr>
                <w:rFonts w:cstheme="minorBidi"/>
                <w:kern w:val="0"/>
                <w:sz w:val="20"/>
                <w:szCs w:val="20"/>
              </w:rPr>
            </w:pPr>
            <w:r>
              <w:rPr>
                <w:rFonts w:hint="eastAsia" w:cstheme="minorBidi"/>
                <w:kern w:val="0"/>
                <w:sz w:val="20"/>
                <w:szCs w:val="20"/>
              </w:rPr>
              <w:t>9)有害物质检测，达到规范要求；</w:t>
            </w:r>
          </w:p>
          <w:p>
            <w:pPr>
              <w:spacing w:before="156" w:beforeLines="0" w:line="240" w:lineRule="auto"/>
              <w:rPr>
                <w:rFonts w:cstheme="minorBidi"/>
                <w:kern w:val="0"/>
                <w:sz w:val="20"/>
                <w:szCs w:val="20"/>
              </w:rPr>
            </w:pPr>
            <w:r>
              <w:rPr>
                <w:rFonts w:hint="eastAsia" w:cstheme="minorBidi"/>
                <w:kern w:val="0"/>
                <w:sz w:val="20"/>
                <w:szCs w:val="20"/>
              </w:rPr>
              <w:t>10)★有效抑制 MRSA 细菌滋生；</w:t>
            </w:r>
          </w:p>
          <w:p>
            <w:pPr>
              <w:spacing w:before="156" w:beforeLines="0" w:line="240" w:lineRule="auto"/>
              <w:rPr>
                <w:rFonts w:cstheme="minorBidi"/>
                <w:kern w:val="0"/>
                <w:sz w:val="20"/>
                <w:szCs w:val="20"/>
              </w:rPr>
            </w:pPr>
            <w:r>
              <w:rPr>
                <w:rFonts w:hint="eastAsia" w:cstheme="minorBidi"/>
                <w:kern w:val="0"/>
                <w:sz w:val="20"/>
                <w:szCs w:val="20"/>
              </w:rPr>
              <w:t>11)防火等级不低于 B1 级；</w:t>
            </w:r>
          </w:p>
          <w:p>
            <w:pPr>
              <w:spacing w:before="156" w:beforeLines="0" w:line="240" w:lineRule="auto"/>
              <w:rPr>
                <w:rFonts w:cstheme="minorBidi"/>
                <w:kern w:val="0"/>
                <w:sz w:val="20"/>
                <w:szCs w:val="20"/>
              </w:rPr>
            </w:pPr>
            <w:r>
              <w:rPr>
                <w:rFonts w:hint="eastAsia" w:cstheme="minorBidi"/>
                <w:kern w:val="0"/>
                <w:sz w:val="20"/>
                <w:szCs w:val="20"/>
              </w:rPr>
              <w:t>12)防滑性能不低于 R9；</w:t>
            </w:r>
          </w:p>
          <w:p>
            <w:pPr>
              <w:spacing w:before="156" w:beforeLines="0" w:line="240" w:lineRule="auto"/>
              <w:rPr>
                <w:rFonts w:cstheme="minorBidi"/>
                <w:kern w:val="0"/>
                <w:sz w:val="20"/>
                <w:szCs w:val="20"/>
              </w:rPr>
            </w:pPr>
            <w:r>
              <w:rPr>
                <w:rFonts w:hint="eastAsia" w:cstheme="minorBidi"/>
                <w:kern w:val="0"/>
                <w:sz w:val="20"/>
                <w:szCs w:val="20"/>
              </w:rPr>
              <w:t>13)抗化学品不低于 Class 0；</w:t>
            </w:r>
          </w:p>
          <w:p>
            <w:pPr>
              <w:spacing w:before="156" w:beforeLines="0" w:line="240" w:lineRule="auto"/>
              <w:rPr>
                <w:rFonts w:cstheme="minorBidi"/>
                <w:kern w:val="0"/>
                <w:sz w:val="20"/>
                <w:szCs w:val="20"/>
              </w:rPr>
            </w:pPr>
            <w:r>
              <w:rPr>
                <w:rFonts w:hint="eastAsia" w:cstheme="minorBidi"/>
                <w:kern w:val="0"/>
                <w:sz w:val="20"/>
                <w:szCs w:val="20"/>
              </w:rPr>
              <w:t>14)★须提供零甲醛检测报告</w:t>
            </w:r>
          </w:p>
          <w:p>
            <w:pPr>
              <w:spacing w:before="156" w:beforeLines="0" w:line="240" w:lineRule="auto"/>
              <w:rPr>
                <w:rFonts w:cstheme="minorBidi"/>
                <w:kern w:val="0"/>
                <w:sz w:val="20"/>
                <w:szCs w:val="20"/>
              </w:rPr>
            </w:pPr>
            <w:r>
              <w:rPr>
                <w:rFonts w:hint="eastAsia" w:cstheme="minorBidi"/>
                <w:kern w:val="0"/>
                <w:sz w:val="20"/>
                <w:szCs w:val="20"/>
              </w:rPr>
              <w:t>15)★通过欧盟 Reach 检测 174 项或更高</w:t>
            </w:r>
          </w:p>
          <w:p>
            <w:pPr>
              <w:spacing w:before="156" w:beforeLines="0" w:line="240" w:lineRule="auto"/>
              <w:rPr>
                <w:rFonts w:cstheme="minorBidi"/>
                <w:kern w:val="0"/>
                <w:sz w:val="20"/>
                <w:szCs w:val="20"/>
              </w:rPr>
            </w:pPr>
            <w:r>
              <w:rPr>
                <w:rFonts w:hint="eastAsia" w:cstheme="minorBidi"/>
                <w:kern w:val="0"/>
                <w:sz w:val="20"/>
                <w:szCs w:val="20"/>
              </w:rPr>
              <w:t>★通过 ISO9001 质量管理体系认证；ISO14001 环境管理体系认证；18001 职业健康安全管理体系认证</w:t>
            </w:r>
          </w:p>
          <w:p>
            <w:pPr>
              <w:numPr>
                <w:ilvl w:val="0"/>
                <w:numId w:val="1"/>
              </w:numPr>
              <w:spacing w:before="156" w:beforeLines="0" w:line="240" w:lineRule="auto"/>
              <w:rPr>
                <w:rFonts w:cstheme="minorBidi"/>
                <w:kern w:val="0"/>
                <w:sz w:val="20"/>
                <w:szCs w:val="20"/>
              </w:rPr>
            </w:pPr>
            <w:r>
              <w:rPr>
                <w:rFonts w:hint="eastAsia" w:cstheme="minorBidi"/>
                <w:kern w:val="0"/>
                <w:sz w:val="20"/>
                <w:szCs w:val="20"/>
              </w:rPr>
              <w:t>弱电呼叫系统</w:t>
            </w:r>
          </w:p>
          <w:p>
            <w:pPr>
              <w:numPr>
                <w:ilvl w:val="0"/>
                <w:numId w:val="1"/>
              </w:numPr>
              <w:spacing w:before="156" w:beforeLines="0" w:line="240" w:lineRule="auto"/>
              <w:rPr>
                <w:rFonts w:cstheme="minorBidi"/>
                <w:kern w:val="0"/>
                <w:sz w:val="20"/>
                <w:szCs w:val="20"/>
              </w:rPr>
            </w:pPr>
            <w:r>
              <w:rPr>
                <w:rFonts w:hint="eastAsia" w:cstheme="minorBidi"/>
                <w:kern w:val="0"/>
                <w:sz w:val="20"/>
                <w:szCs w:val="20"/>
              </w:rPr>
              <w:t>监控系统</w:t>
            </w:r>
          </w:p>
          <w:p>
            <w:pPr>
              <w:numPr>
                <w:ilvl w:val="0"/>
                <w:numId w:val="1"/>
              </w:numPr>
              <w:spacing w:before="156" w:beforeLines="0" w:line="240" w:lineRule="auto"/>
              <w:rPr>
                <w:rFonts w:cstheme="minorBidi"/>
                <w:kern w:val="0"/>
                <w:sz w:val="20"/>
                <w:szCs w:val="20"/>
              </w:rPr>
            </w:pPr>
            <w:r>
              <w:rPr>
                <w:rFonts w:hint="eastAsia" w:cstheme="minorBidi"/>
                <w:kern w:val="0"/>
                <w:sz w:val="20"/>
                <w:szCs w:val="20"/>
              </w:rPr>
              <w:t>网络系统</w:t>
            </w:r>
          </w:p>
        </w:tc>
        <w:tc>
          <w:tcPr>
            <w:tcW w:w="1559" w:type="dxa"/>
            <w:tcBorders>
              <w:lef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67"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2</w:t>
            </w:r>
          </w:p>
        </w:tc>
        <w:tc>
          <w:tcPr>
            <w:tcW w:w="1118" w:type="dxa"/>
            <w:vAlign w:val="center"/>
          </w:tcPr>
          <w:p>
            <w:pPr>
              <w:pStyle w:val="26"/>
              <w:spacing w:before="120"/>
              <w:jc w:val="center"/>
              <w:rPr>
                <w:rFonts w:cstheme="minorBidi"/>
                <w:kern w:val="0"/>
              </w:rPr>
            </w:pPr>
            <w:r>
              <w:rPr>
                <w:rFonts w:hint="eastAsia" w:cstheme="minorBidi"/>
                <w:kern w:val="0"/>
              </w:rPr>
              <w:t>恒温洁净空调（含新风系统）、</w:t>
            </w:r>
            <w:r>
              <w:rPr>
                <w:rFonts w:hint="eastAsia" w:ascii="宋体" w:hAnsi="宋体" w:cstheme="minorBidi"/>
                <w:kern w:val="0"/>
                <w:sz w:val="20"/>
                <w:szCs w:val="20"/>
              </w:rPr>
              <w:t>病区负压系统</w:t>
            </w:r>
          </w:p>
          <w:p>
            <w:pPr>
              <w:spacing w:before="156" w:beforeLines="0" w:line="240" w:lineRule="auto"/>
              <w:jc w:val="center"/>
              <w:rPr>
                <w:rFonts w:cstheme="minorBidi"/>
                <w:kern w:val="0"/>
                <w:sz w:val="20"/>
                <w:szCs w:val="20"/>
              </w:rPr>
            </w:pPr>
          </w:p>
        </w:tc>
        <w:tc>
          <w:tcPr>
            <w:tcW w:w="591"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套</w:t>
            </w:r>
          </w:p>
        </w:tc>
        <w:tc>
          <w:tcPr>
            <w:tcW w:w="673" w:type="dxa"/>
            <w:tcBorders>
              <w:righ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1</w:t>
            </w:r>
          </w:p>
        </w:tc>
        <w:tc>
          <w:tcPr>
            <w:tcW w:w="5281" w:type="dxa"/>
            <w:tcBorders>
              <w:right w:val="single" w:color="auto" w:sz="4" w:space="0"/>
            </w:tcBorders>
          </w:tcPr>
          <w:p>
            <w:pPr>
              <w:spacing w:before="156" w:beforeLines="0" w:line="240" w:lineRule="auto"/>
              <w:rPr>
                <w:rFonts w:cstheme="minorBidi"/>
                <w:kern w:val="0"/>
                <w:sz w:val="20"/>
                <w:szCs w:val="20"/>
              </w:rPr>
            </w:pPr>
            <w:r>
              <w:rPr>
                <w:rFonts w:hint="eastAsia" w:cstheme="minorBidi"/>
                <w:kern w:val="0"/>
                <w:sz w:val="20"/>
                <w:szCs w:val="20"/>
              </w:rPr>
              <w:t>1.选用节能环保的空气净化系统和先进的气流组织模式，要求设置其相对邻室的气压，采用自控系统调节以保持室内的气流组织要求，并使整个医疗区处于受控状态。病区及办公区温度可保持恒温，控制系统独立控制。</w:t>
            </w:r>
          </w:p>
          <w:p>
            <w:pPr>
              <w:spacing w:before="156" w:beforeLines="0" w:line="240" w:lineRule="auto"/>
              <w:rPr>
                <w:rFonts w:cstheme="minorBidi"/>
                <w:kern w:val="0"/>
                <w:sz w:val="20"/>
                <w:szCs w:val="20"/>
              </w:rPr>
            </w:pPr>
            <w:r>
              <w:rPr>
                <w:rFonts w:hint="eastAsia" w:cstheme="minorBidi"/>
                <w:kern w:val="0"/>
                <w:sz w:val="20"/>
                <w:szCs w:val="20"/>
              </w:rPr>
              <w:t>2.★多联式机组宽广的运行温度：-27℃-56℃（第三方检测报告复印件）。</w:t>
            </w:r>
          </w:p>
          <w:p>
            <w:pPr>
              <w:spacing w:before="156" w:beforeLines="0" w:line="240" w:lineRule="auto"/>
              <w:rPr>
                <w:rFonts w:cstheme="minorBidi"/>
                <w:kern w:val="0"/>
                <w:sz w:val="20"/>
                <w:szCs w:val="20"/>
              </w:rPr>
            </w:pPr>
            <w:r>
              <w:rPr>
                <w:rFonts w:hint="eastAsia" w:cstheme="minorBidi"/>
                <w:kern w:val="0"/>
                <w:sz w:val="20"/>
                <w:szCs w:val="20"/>
              </w:rPr>
              <w:t>3.内机无需电辅热，零下15度制热无衰减（提供检测报告）</w:t>
            </w:r>
          </w:p>
          <w:p>
            <w:pPr>
              <w:spacing w:before="156" w:beforeLines="0" w:line="240" w:lineRule="auto"/>
              <w:rPr>
                <w:rFonts w:cstheme="minorBidi"/>
                <w:kern w:val="0"/>
                <w:sz w:val="20"/>
                <w:szCs w:val="20"/>
              </w:rPr>
            </w:pPr>
            <w:r>
              <w:rPr>
                <w:rFonts w:hint="eastAsia" w:cstheme="minorBidi"/>
                <w:kern w:val="0"/>
                <w:sz w:val="20"/>
                <w:szCs w:val="20"/>
              </w:rPr>
              <w:t>4.采用八重回油技术，实现99.99%回油</w:t>
            </w:r>
          </w:p>
          <w:p>
            <w:pPr>
              <w:spacing w:before="156" w:beforeLines="0" w:line="240" w:lineRule="auto"/>
              <w:rPr>
                <w:rFonts w:cstheme="minorBidi"/>
                <w:kern w:val="0"/>
                <w:sz w:val="20"/>
                <w:szCs w:val="20"/>
              </w:rPr>
            </w:pPr>
            <w:r>
              <w:rPr>
                <w:rFonts w:hint="eastAsia" w:cstheme="minorBidi"/>
                <w:kern w:val="0"/>
                <w:sz w:val="20"/>
                <w:szCs w:val="20"/>
              </w:rPr>
              <w:t>5.采用二次过冷技术，总过冷度达32</w:t>
            </w:r>
          </w:p>
          <w:p>
            <w:pPr>
              <w:spacing w:before="156" w:beforeLines="0" w:line="240" w:lineRule="auto"/>
              <w:rPr>
                <w:rFonts w:cstheme="minorBidi"/>
                <w:kern w:val="0"/>
                <w:sz w:val="20"/>
                <w:szCs w:val="20"/>
              </w:rPr>
            </w:pPr>
            <w:r>
              <w:rPr>
                <w:rFonts w:hint="eastAsia" w:cstheme="minorBidi"/>
                <w:kern w:val="0"/>
                <w:sz w:val="20"/>
                <w:szCs w:val="20"/>
              </w:rPr>
              <w:t>6.专业十六大静音技术，三重静音模式（提供加盖制造商公章的样册原件）</w:t>
            </w:r>
          </w:p>
          <w:p>
            <w:pPr>
              <w:spacing w:before="156" w:beforeLines="0" w:line="240" w:lineRule="auto"/>
              <w:rPr>
                <w:rFonts w:cstheme="minorBidi"/>
                <w:kern w:val="0"/>
                <w:sz w:val="20"/>
                <w:szCs w:val="20"/>
              </w:rPr>
            </w:pPr>
            <w:r>
              <w:rPr>
                <w:rFonts w:hint="eastAsia" w:cstheme="minorBidi"/>
                <w:kern w:val="0"/>
                <w:sz w:val="20"/>
                <w:szCs w:val="20"/>
              </w:rPr>
              <w:t>7.多联机具有双轮换技术，三重后备运转技术</w:t>
            </w:r>
          </w:p>
          <w:p>
            <w:pPr>
              <w:spacing w:before="156" w:beforeLines="0" w:line="240" w:lineRule="auto"/>
              <w:rPr>
                <w:rFonts w:cstheme="minorBidi"/>
                <w:kern w:val="0"/>
                <w:sz w:val="20"/>
                <w:szCs w:val="20"/>
              </w:rPr>
            </w:pPr>
            <w:r>
              <w:rPr>
                <w:rFonts w:hint="eastAsia" w:cstheme="minorBidi"/>
                <w:kern w:val="0"/>
                <w:sz w:val="20"/>
                <w:szCs w:val="20"/>
              </w:rPr>
              <w:t>8.★多联室内机组回风过滤净化功能的优越性进行评价，同时具备去除PM2.5/甲醛/细菌（PM2.5-120min处理95%以上，甲醛-120min处理90%以上）（提供第三方检测报告复印件）</w:t>
            </w:r>
          </w:p>
          <w:p>
            <w:pPr>
              <w:spacing w:before="156" w:beforeLines="0" w:line="240" w:lineRule="auto"/>
              <w:rPr>
                <w:rFonts w:cstheme="minorBidi"/>
                <w:kern w:val="0"/>
                <w:sz w:val="20"/>
                <w:szCs w:val="20"/>
              </w:rPr>
            </w:pPr>
            <w:r>
              <w:rPr>
                <w:rFonts w:hint="eastAsia" w:cstheme="minorBidi"/>
                <w:kern w:val="0"/>
                <w:sz w:val="20"/>
                <w:szCs w:val="20"/>
              </w:rPr>
              <w:t>9.内机需带提升水泵，排水高度大于等于1200MM</w:t>
            </w:r>
          </w:p>
          <w:p>
            <w:pPr>
              <w:spacing w:before="156" w:beforeLines="0" w:line="240" w:lineRule="auto"/>
              <w:rPr>
                <w:rFonts w:cstheme="minorBidi"/>
                <w:kern w:val="0"/>
                <w:sz w:val="20"/>
                <w:szCs w:val="20"/>
              </w:rPr>
            </w:pPr>
            <w:r>
              <w:rPr>
                <w:rFonts w:hint="eastAsia" w:cstheme="minorBidi"/>
                <w:kern w:val="0"/>
                <w:sz w:val="20"/>
                <w:szCs w:val="20"/>
              </w:rPr>
              <w:t>10.★室外机具备有抗风雪功能，自动除尘功能，具备防雷击功能，制热时防底部结霜设计（提供加盖制造商公章的样册原件）</w:t>
            </w:r>
          </w:p>
          <w:p>
            <w:pPr>
              <w:spacing w:before="156" w:beforeLines="0" w:line="240" w:lineRule="auto"/>
              <w:rPr>
                <w:rFonts w:cstheme="minorBidi"/>
                <w:kern w:val="0"/>
                <w:sz w:val="20"/>
                <w:szCs w:val="20"/>
              </w:rPr>
            </w:pPr>
            <w:r>
              <w:rPr>
                <w:rFonts w:hint="eastAsia" w:cstheme="minorBidi"/>
                <w:kern w:val="0"/>
                <w:sz w:val="20"/>
                <w:szCs w:val="20"/>
              </w:rPr>
              <w:t>11.★多联式机具有智能除霜不停机技术（提供加盖制造商公章的样册原件）</w:t>
            </w:r>
          </w:p>
          <w:p>
            <w:pPr>
              <w:spacing w:before="156" w:beforeLines="0" w:line="240" w:lineRule="auto"/>
              <w:rPr>
                <w:rFonts w:cstheme="minorBidi"/>
                <w:kern w:val="0"/>
                <w:sz w:val="20"/>
                <w:szCs w:val="20"/>
              </w:rPr>
            </w:pPr>
            <w:r>
              <w:rPr>
                <w:rFonts w:hint="eastAsia" w:cstheme="minorBidi"/>
                <w:kern w:val="0"/>
                <w:sz w:val="20"/>
                <w:szCs w:val="20"/>
              </w:rPr>
              <w:t>12.★多联机具有“黑匣子”技术且可以在项目现场完成程序升级（提供加盖制造商公章的样册原件）</w:t>
            </w:r>
          </w:p>
          <w:p>
            <w:pPr>
              <w:spacing w:before="156" w:beforeLines="0" w:line="240" w:lineRule="auto"/>
              <w:rPr>
                <w:rFonts w:cstheme="minorBidi"/>
                <w:kern w:val="0"/>
                <w:sz w:val="20"/>
                <w:szCs w:val="20"/>
              </w:rPr>
            </w:pPr>
            <w:r>
              <w:rPr>
                <w:rFonts w:hint="eastAsia" w:cstheme="minorBidi"/>
                <w:kern w:val="0"/>
                <w:sz w:val="20"/>
                <w:szCs w:val="20"/>
              </w:rPr>
              <w:t>13.多联机可将室内温度控制在设定温度的±0.3℃之间</w:t>
            </w:r>
          </w:p>
          <w:p>
            <w:pPr>
              <w:spacing w:before="156" w:beforeLines="0" w:line="240" w:lineRule="auto"/>
              <w:rPr>
                <w:rFonts w:cstheme="minorBidi"/>
                <w:kern w:val="0"/>
                <w:sz w:val="20"/>
                <w:szCs w:val="20"/>
              </w:rPr>
            </w:pPr>
            <w:r>
              <w:rPr>
                <w:rFonts w:hint="eastAsia" w:cstheme="minorBidi"/>
                <w:kern w:val="0"/>
                <w:sz w:val="20"/>
                <w:szCs w:val="20"/>
              </w:rPr>
              <w:t>14.新型冷媒冷却技术Micro-HEX技术（微通道冷媒冷却技术）（提供加盖制造商公章的样册原件）</w:t>
            </w:r>
          </w:p>
          <w:p>
            <w:pPr>
              <w:spacing w:before="156" w:beforeLines="0" w:line="240" w:lineRule="auto"/>
              <w:rPr>
                <w:rFonts w:cstheme="minorBidi"/>
                <w:kern w:val="0"/>
                <w:sz w:val="20"/>
                <w:szCs w:val="20"/>
              </w:rPr>
            </w:pPr>
            <w:r>
              <w:rPr>
                <w:rFonts w:hint="eastAsia" w:cstheme="minorBidi"/>
                <w:kern w:val="0"/>
                <w:sz w:val="20"/>
                <w:szCs w:val="20"/>
              </w:rPr>
              <w:t>15.★多联机制造商取得ISO9001认证证书、ISO14001认证证书、OHSAS 18001职业健康安全管理体系</w:t>
            </w:r>
          </w:p>
          <w:p>
            <w:pPr>
              <w:spacing w:before="156" w:beforeLines="0" w:line="240" w:lineRule="auto"/>
              <w:rPr>
                <w:rFonts w:cstheme="minorBidi"/>
                <w:kern w:val="0"/>
                <w:sz w:val="20"/>
                <w:szCs w:val="20"/>
              </w:rPr>
            </w:pPr>
            <w:r>
              <w:rPr>
                <w:rFonts w:hint="eastAsia" w:cstheme="minorBidi"/>
                <w:kern w:val="0"/>
                <w:sz w:val="20"/>
                <w:szCs w:val="20"/>
              </w:rPr>
              <w:t>16.中国机械工业联合会与中国机械工程学会联合颁发的中国机械工业科学技术一等奖</w:t>
            </w:r>
          </w:p>
          <w:p>
            <w:pPr>
              <w:spacing w:before="156" w:beforeLines="0" w:line="240" w:lineRule="auto"/>
              <w:rPr>
                <w:rFonts w:cstheme="minorBidi"/>
                <w:kern w:val="0"/>
                <w:sz w:val="20"/>
                <w:szCs w:val="20"/>
              </w:rPr>
            </w:pPr>
            <w:r>
              <w:rPr>
                <w:rFonts w:hint="eastAsia" w:cstheme="minorBidi"/>
                <w:kern w:val="0"/>
                <w:sz w:val="20"/>
                <w:szCs w:val="20"/>
              </w:rPr>
              <w:t>17.制造商为全国十佳洁净设备与材料供应商</w:t>
            </w:r>
          </w:p>
          <w:p>
            <w:pPr>
              <w:spacing w:before="156" w:beforeLines="0" w:line="240" w:lineRule="auto"/>
              <w:rPr>
                <w:rFonts w:cstheme="minorBidi"/>
                <w:kern w:val="0"/>
                <w:sz w:val="20"/>
                <w:szCs w:val="20"/>
              </w:rPr>
            </w:pPr>
            <w:r>
              <w:rPr>
                <w:rFonts w:hint="eastAsia" w:cstheme="minorBidi"/>
                <w:kern w:val="0"/>
                <w:sz w:val="20"/>
                <w:szCs w:val="20"/>
              </w:rPr>
              <w:t>18.★三星级绿色建筑标识证书、企业3A资信等级证书、CRAA产品认定证书、国家认可实验室认证证书（CNAS)</w:t>
            </w:r>
          </w:p>
          <w:p>
            <w:pPr>
              <w:spacing w:before="156" w:beforeLines="0" w:line="240" w:lineRule="auto"/>
              <w:rPr>
                <w:rFonts w:cstheme="minorBidi"/>
                <w:kern w:val="0"/>
                <w:sz w:val="20"/>
                <w:szCs w:val="20"/>
              </w:rPr>
            </w:pPr>
            <w:r>
              <w:rPr>
                <w:rFonts w:hint="eastAsia" w:cstheme="minorBidi"/>
                <w:kern w:val="0"/>
                <w:sz w:val="20"/>
                <w:szCs w:val="20"/>
              </w:rPr>
              <w:t>19.★提供暖通布置图。</w:t>
            </w:r>
          </w:p>
          <w:p>
            <w:pPr>
              <w:spacing w:before="156" w:beforeLines="0" w:line="240" w:lineRule="auto"/>
              <w:rPr>
                <w:rFonts w:cstheme="minorBidi"/>
                <w:kern w:val="0"/>
                <w:sz w:val="20"/>
                <w:szCs w:val="20"/>
              </w:rPr>
            </w:pPr>
            <w:r>
              <w:rPr>
                <w:rFonts w:hint="eastAsia" w:cstheme="minorBidi"/>
                <w:kern w:val="0"/>
                <w:sz w:val="20"/>
                <w:szCs w:val="20"/>
              </w:rPr>
              <w:t>多联机整机质保5年</w:t>
            </w:r>
          </w:p>
        </w:tc>
        <w:tc>
          <w:tcPr>
            <w:tcW w:w="1559" w:type="dxa"/>
            <w:tcBorders>
              <w:lef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67"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3</w:t>
            </w:r>
          </w:p>
        </w:tc>
        <w:tc>
          <w:tcPr>
            <w:tcW w:w="1118"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病区喷雾消毒系统</w:t>
            </w:r>
          </w:p>
        </w:tc>
        <w:tc>
          <w:tcPr>
            <w:tcW w:w="591"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套</w:t>
            </w:r>
          </w:p>
        </w:tc>
        <w:tc>
          <w:tcPr>
            <w:tcW w:w="673" w:type="dxa"/>
            <w:tcBorders>
              <w:righ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1</w:t>
            </w:r>
          </w:p>
        </w:tc>
        <w:tc>
          <w:tcPr>
            <w:tcW w:w="5281" w:type="dxa"/>
            <w:tcBorders>
              <w:right w:val="single" w:color="auto" w:sz="4" w:space="0"/>
            </w:tcBorders>
          </w:tcPr>
          <w:p>
            <w:pPr>
              <w:spacing w:before="156" w:beforeLines="0" w:line="240" w:lineRule="auto"/>
              <w:rPr>
                <w:rFonts w:cstheme="minorBidi"/>
                <w:kern w:val="0"/>
                <w:sz w:val="20"/>
                <w:szCs w:val="20"/>
              </w:rPr>
            </w:pPr>
            <w:r>
              <w:rPr>
                <w:rFonts w:hint="eastAsia" w:cstheme="minorBidi"/>
                <w:kern w:val="0"/>
                <w:sz w:val="20"/>
                <w:szCs w:val="20"/>
              </w:rPr>
              <w:t>1.★生产酸性水pH值范围为：2.5～3.0；生产微酸性水pH值范围为：5.0～6.5；酸性水有效氯范围为：30～70ppm；微酸性水有效氯范围为：40～200ppm；</w:t>
            </w:r>
          </w:p>
          <w:p>
            <w:pPr>
              <w:spacing w:before="156" w:beforeLines="0" w:line="240" w:lineRule="auto"/>
              <w:rPr>
                <w:rFonts w:cstheme="minorBidi"/>
                <w:kern w:val="0"/>
                <w:sz w:val="20"/>
                <w:szCs w:val="20"/>
              </w:rPr>
            </w:pPr>
            <w:r>
              <w:rPr>
                <w:rFonts w:hint="eastAsia" w:cstheme="minorBidi"/>
                <w:kern w:val="0"/>
                <w:sz w:val="20"/>
                <w:szCs w:val="20"/>
              </w:rPr>
              <w:t>2.酸性水产水量范围为：60～90升/小时；微酸性水产水量范围为：100～150升/小时；</w:t>
            </w:r>
          </w:p>
          <w:p>
            <w:pPr>
              <w:spacing w:before="156" w:beforeLines="0" w:line="240" w:lineRule="auto"/>
              <w:rPr>
                <w:rFonts w:cstheme="minorBidi"/>
                <w:kern w:val="0"/>
                <w:sz w:val="20"/>
                <w:szCs w:val="20"/>
              </w:rPr>
            </w:pPr>
            <w:r>
              <w:rPr>
                <w:rFonts w:hint="eastAsia" w:cstheme="minorBidi"/>
                <w:kern w:val="0"/>
                <w:sz w:val="20"/>
                <w:szCs w:val="20"/>
              </w:rPr>
              <w:t>3.★自动语音提示机器运行状态；语音提示注水、清洗状态及报警状态；语音提示的主要报警包括：缺水报警、缺盐报警、液位故障报警、出水管路故障报警、出水指标偏低报警、电流超限报警。</w:t>
            </w:r>
          </w:p>
          <w:p>
            <w:pPr>
              <w:spacing w:before="156" w:beforeLines="0" w:line="240" w:lineRule="auto"/>
              <w:rPr>
                <w:rFonts w:cstheme="minorBidi"/>
                <w:kern w:val="0"/>
                <w:sz w:val="20"/>
                <w:szCs w:val="20"/>
              </w:rPr>
            </w:pPr>
            <w:r>
              <w:rPr>
                <w:rFonts w:hint="eastAsia" w:cstheme="minorBidi"/>
                <w:kern w:val="0"/>
                <w:sz w:val="20"/>
                <w:szCs w:val="20"/>
              </w:rPr>
              <w:t>4.★彩色触屏操作；自动控制；自动吸盐和配盐；实时监测电流和流量；自动统计并显示累计运行时间；机器具备自动清洗功能；即能设置运行时间控制（运行时间设置范围：1～1800分钟），又能配接储水箱实现液位控制；</w:t>
            </w:r>
          </w:p>
          <w:p>
            <w:pPr>
              <w:spacing w:before="156" w:beforeLines="0" w:line="240" w:lineRule="auto"/>
              <w:rPr>
                <w:rFonts w:cstheme="minorBidi"/>
                <w:kern w:val="0"/>
                <w:sz w:val="20"/>
                <w:szCs w:val="20"/>
              </w:rPr>
            </w:pPr>
            <w:r>
              <w:rPr>
                <w:rFonts w:hint="eastAsia" w:cstheme="minorBidi"/>
                <w:kern w:val="0"/>
                <w:sz w:val="20"/>
                <w:szCs w:val="20"/>
              </w:rPr>
              <w:t xml:space="preserve">5.电解槽（含电极）使用寿命≥10000小时； </w:t>
            </w:r>
          </w:p>
          <w:p>
            <w:pPr>
              <w:spacing w:before="156" w:beforeLines="0" w:line="240" w:lineRule="auto"/>
              <w:rPr>
                <w:rFonts w:cstheme="minorBidi"/>
                <w:kern w:val="0"/>
                <w:sz w:val="20"/>
                <w:szCs w:val="20"/>
              </w:rPr>
            </w:pPr>
            <w:r>
              <w:rPr>
                <w:rFonts w:hint="eastAsia" w:cstheme="minorBidi"/>
                <w:kern w:val="0"/>
                <w:sz w:val="20"/>
                <w:szCs w:val="20"/>
              </w:rPr>
              <w:t>6.市电220V交流输入；功耗≤200瓦；</w:t>
            </w:r>
          </w:p>
          <w:p>
            <w:pPr>
              <w:spacing w:before="156" w:beforeLines="0" w:line="240" w:lineRule="auto"/>
              <w:rPr>
                <w:rFonts w:cstheme="minorBidi"/>
                <w:kern w:val="0"/>
                <w:sz w:val="20"/>
                <w:szCs w:val="20"/>
              </w:rPr>
            </w:pPr>
            <w:r>
              <w:rPr>
                <w:rFonts w:hint="eastAsia" w:cstheme="minorBidi"/>
                <w:kern w:val="0"/>
                <w:sz w:val="20"/>
                <w:szCs w:val="20"/>
              </w:rPr>
              <w:t>7.★酸性水/微酸性水自动喷雾空气环境消毒，喷雾时间任意设定，喷雾启/停自动控制；</w:t>
            </w:r>
          </w:p>
          <w:p>
            <w:pPr>
              <w:spacing w:before="156" w:beforeLines="0" w:line="240" w:lineRule="auto"/>
              <w:rPr>
                <w:rFonts w:cstheme="minorBidi"/>
                <w:kern w:val="0"/>
                <w:sz w:val="20"/>
                <w:szCs w:val="20"/>
              </w:rPr>
            </w:pPr>
            <w:r>
              <w:rPr>
                <w:rFonts w:hint="eastAsia" w:cstheme="minorBidi"/>
                <w:kern w:val="0"/>
                <w:sz w:val="20"/>
                <w:szCs w:val="20"/>
              </w:rPr>
              <w:t>8.房间全方位无死角喷雾，喷雾用水为酸性水或微酸性水，所用水指标符合国标规范要求；</w:t>
            </w:r>
          </w:p>
          <w:p>
            <w:pPr>
              <w:spacing w:before="156" w:beforeLines="0" w:line="240" w:lineRule="auto"/>
              <w:rPr>
                <w:rFonts w:cstheme="minorBidi"/>
                <w:kern w:val="0"/>
                <w:sz w:val="20"/>
                <w:szCs w:val="20"/>
              </w:rPr>
            </w:pPr>
            <w:r>
              <w:rPr>
                <w:rFonts w:hint="eastAsia" w:cstheme="minorBidi"/>
                <w:kern w:val="0"/>
                <w:sz w:val="20"/>
                <w:szCs w:val="20"/>
              </w:rPr>
              <w:t>喷雾系统功耗≤200瓦</w:t>
            </w:r>
          </w:p>
        </w:tc>
        <w:tc>
          <w:tcPr>
            <w:tcW w:w="1559" w:type="dxa"/>
            <w:tcBorders>
              <w:lef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67"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4</w:t>
            </w:r>
          </w:p>
        </w:tc>
        <w:tc>
          <w:tcPr>
            <w:tcW w:w="1118" w:type="dxa"/>
            <w:vAlign w:val="center"/>
          </w:tcPr>
          <w:p>
            <w:pPr>
              <w:pStyle w:val="26"/>
              <w:spacing w:before="120"/>
              <w:jc w:val="center"/>
              <w:rPr>
                <w:rFonts w:cstheme="minorBidi"/>
                <w:kern w:val="0"/>
              </w:rPr>
            </w:pPr>
            <w:r>
              <w:rPr>
                <w:rFonts w:hint="eastAsia" w:ascii="宋体" w:hAnsi="宋体" w:cstheme="minorBidi"/>
                <w:kern w:val="0"/>
                <w:sz w:val="20"/>
                <w:szCs w:val="20"/>
              </w:rPr>
              <w:t>供电系统</w:t>
            </w:r>
          </w:p>
        </w:tc>
        <w:tc>
          <w:tcPr>
            <w:tcW w:w="591"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套</w:t>
            </w:r>
          </w:p>
        </w:tc>
        <w:tc>
          <w:tcPr>
            <w:tcW w:w="673" w:type="dxa"/>
            <w:tcBorders>
              <w:righ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1</w:t>
            </w:r>
          </w:p>
        </w:tc>
        <w:tc>
          <w:tcPr>
            <w:tcW w:w="5281" w:type="dxa"/>
            <w:tcBorders>
              <w:right w:val="single" w:color="auto" w:sz="4" w:space="0"/>
            </w:tcBorders>
          </w:tcPr>
          <w:p>
            <w:pPr>
              <w:spacing w:before="156" w:beforeLines="0" w:line="240" w:lineRule="auto"/>
              <w:rPr>
                <w:rFonts w:cstheme="minorBidi"/>
                <w:kern w:val="0"/>
                <w:sz w:val="20"/>
                <w:szCs w:val="20"/>
              </w:rPr>
            </w:pPr>
            <w:r>
              <w:rPr>
                <w:rFonts w:hint="eastAsia" w:cstheme="minorBidi"/>
                <w:kern w:val="0"/>
                <w:sz w:val="20"/>
                <w:szCs w:val="20"/>
              </w:rPr>
              <w:t>1.院方将双电源线引至各区域双电源切换总配电箱内，双路切换功能及总配电箱由院方负责，其后所有的线缆、线管、电源线、照明、插座等敷设全部由中标方采购、安装</w:t>
            </w:r>
          </w:p>
          <w:p>
            <w:pPr>
              <w:spacing w:before="156" w:beforeLines="0" w:line="240" w:lineRule="auto"/>
              <w:rPr>
                <w:rFonts w:cstheme="minorBidi"/>
                <w:kern w:val="0"/>
                <w:sz w:val="20"/>
                <w:szCs w:val="20"/>
              </w:rPr>
            </w:pPr>
            <w:r>
              <w:rPr>
                <w:rFonts w:hint="eastAsia" w:cstheme="minorBidi"/>
                <w:kern w:val="0"/>
                <w:sz w:val="20"/>
                <w:szCs w:val="20"/>
              </w:rPr>
              <w:t>2.区域电力系统负荷等级为一级负荷；空调负荷为二级负荷。</w:t>
            </w:r>
          </w:p>
          <w:p>
            <w:pPr>
              <w:spacing w:before="156" w:beforeLines="0" w:line="240" w:lineRule="auto"/>
              <w:rPr>
                <w:rFonts w:cstheme="minorBidi"/>
                <w:kern w:val="0"/>
                <w:sz w:val="20"/>
                <w:szCs w:val="20"/>
              </w:rPr>
            </w:pPr>
            <w:r>
              <w:rPr>
                <w:rFonts w:hint="eastAsia" w:cstheme="minorBidi"/>
                <w:kern w:val="0"/>
                <w:sz w:val="20"/>
                <w:szCs w:val="20"/>
              </w:rPr>
              <w:t>3.区域设计平均照度应符合规范要求，并配置应急照明。应采用阻燃及阻燃以上级别电缆、电线。</w:t>
            </w:r>
          </w:p>
          <w:p>
            <w:pPr>
              <w:spacing w:before="156" w:beforeLines="0" w:line="240" w:lineRule="auto"/>
              <w:rPr>
                <w:rFonts w:cstheme="minorBidi"/>
                <w:kern w:val="0"/>
                <w:sz w:val="20"/>
                <w:szCs w:val="20"/>
              </w:rPr>
            </w:pPr>
            <w:r>
              <w:rPr>
                <w:rFonts w:hint="eastAsia" w:cstheme="minorBidi"/>
                <w:kern w:val="0"/>
                <w:sz w:val="20"/>
                <w:szCs w:val="20"/>
              </w:rPr>
              <w:t>4.★UPS容量为25KVA/20KW，三相输入，三相输出，采用双变换在线式，使UPS的输出为频率跟踪、锁相、稳压和滤除噪声、不受电网波动干扰的纯净正弦波电源。</w:t>
            </w:r>
          </w:p>
          <w:p>
            <w:pPr>
              <w:spacing w:before="156" w:beforeLines="0" w:line="240" w:lineRule="auto"/>
              <w:rPr>
                <w:rFonts w:cstheme="minorBidi"/>
                <w:kern w:val="0"/>
                <w:sz w:val="20"/>
                <w:szCs w:val="20"/>
              </w:rPr>
            </w:pPr>
            <w:r>
              <w:rPr>
                <w:rFonts w:hint="eastAsia" w:cstheme="minorBidi"/>
                <w:kern w:val="0"/>
                <w:sz w:val="20"/>
                <w:szCs w:val="20"/>
              </w:rPr>
              <w:t>5.★三进三出高频双变换在线式设计，输入功率因数校正(PFC)技术，数字化控制技术；UPS具有限流功能, 并可做大电流充电、均充、浮充三段式充电, 使电池能快速回充，请提供技术说明文件。</w:t>
            </w:r>
          </w:p>
          <w:p>
            <w:pPr>
              <w:spacing w:before="156" w:beforeLines="0" w:line="240" w:lineRule="auto"/>
              <w:rPr>
                <w:rFonts w:cstheme="minorBidi"/>
                <w:kern w:val="0"/>
                <w:sz w:val="20"/>
                <w:szCs w:val="20"/>
              </w:rPr>
            </w:pPr>
            <w:r>
              <w:rPr>
                <w:rFonts w:hint="eastAsia" w:cstheme="minorBidi"/>
                <w:kern w:val="0"/>
                <w:sz w:val="20"/>
                <w:szCs w:val="20"/>
              </w:rPr>
              <w:t>6.UPS 标配LCD 液晶加LED显示，显示内容应包含且不仅限于：当前日期、时间、有关运行参数、及历史事件记录等。</w:t>
            </w:r>
          </w:p>
          <w:p>
            <w:pPr>
              <w:spacing w:before="156" w:beforeLines="0" w:line="240" w:lineRule="auto"/>
              <w:rPr>
                <w:rFonts w:cstheme="minorBidi"/>
                <w:kern w:val="0"/>
                <w:sz w:val="20"/>
                <w:szCs w:val="20"/>
              </w:rPr>
            </w:pPr>
            <w:r>
              <w:rPr>
                <w:rFonts w:hint="eastAsia" w:cstheme="minorBidi"/>
                <w:kern w:val="0"/>
                <w:sz w:val="20"/>
                <w:szCs w:val="20"/>
              </w:rPr>
              <w:t>7.通信系统：系统配置标准USB/RS232/RS485/干接点/并机口/LBS等通信接口，提供相关产品实物对应照片证明。旁路开关：具有自动静态旁路开关和手动维护旁路开关。</w:t>
            </w:r>
          </w:p>
          <w:p>
            <w:pPr>
              <w:spacing w:before="156" w:beforeLines="0" w:line="240" w:lineRule="auto"/>
              <w:rPr>
                <w:rFonts w:cstheme="minorBidi"/>
                <w:kern w:val="0"/>
                <w:sz w:val="20"/>
                <w:szCs w:val="20"/>
              </w:rPr>
            </w:pPr>
            <w:r>
              <w:rPr>
                <w:rFonts w:hint="eastAsia" w:cstheme="minorBidi"/>
                <w:kern w:val="0"/>
                <w:sz w:val="20"/>
                <w:szCs w:val="20"/>
              </w:rPr>
              <w:t>8.UPS输出可承受100%之三相不平衡负载，在负载任一相缺相下，系统可继续运转, 增加使用上之方便性。</w:t>
            </w:r>
          </w:p>
          <w:p>
            <w:pPr>
              <w:spacing w:before="156" w:beforeLines="0" w:line="240" w:lineRule="auto"/>
              <w:rPr>
                <w:rFonts w:cstheme="minorBidi"/>
                <w:kern w:val="0"/>
                <w:sz w:val="20"/>
                <w:szCs w:val="20"/>
              </w:rPr>
            </w:pPr>
            <w:r>
              <w:rPr>
                <w:rFonts w:hint="eastAsia" w:cstheme="minorBidi"/>
                <w:kern w:val="0"/>
                <w:sz w:val="20"/>
                <w:szCs w:val="20"/>
              </w:rPr>
              <w:t>★提供电气布置图。</w:t>
            </w:r>
          </w:p>
        </w:tc>
        <w:tc>
          <w:tcPr>
            <w:tcW w:w="1559" w:type="dxa"/>
            <w:tcBorders>
              <w:lef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67"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5</w:t>
            </w:r>
          </w:p>
        </w:tc>
        <w:tc>
          <w:tcPr>
            <w:tcW w:w="1118" w:type="dxa"/>
            <w:vAlign w:val="center"/>
          </w:tcPr>
          <w:p>
            <w:pPr>
              <w:pStyle w:val="26"/>
              <w:spacing w:before="120"/>
              <w:jc w:val="center"/>
              <w:rPr>
                <w:rFonts w:ascii="宋体" w:hAnsi="宋体" w:cstheme="minorBidi"/>
                <w:kern w:val="0"/>
                <w:sz w:val="20"/>
                <w:szCs w:val="20"/>
              </w:rPr>
            </w:pPr>
            <w:r>
              <w:rPr>
                <w:rFonts w:hint="eastAsia" w:cstheme="minorBidi"/>
                <w:kern w:val="0"/>
              </w:rPr>
              <w:t>给排水系统</w:t>
            </w:r>
          </w:p>
        </w:tc>
        <w:tc>
          <w:tcPr>
            <w:tcW w:w="591" w:type="dxa"/>
            <w:vAlign w:val="center"/>
          </w:tcPr>
          <w:p>
            <w:pPr>
              <w:spacing w:before="156" w:beforeLines="0" w:line="240" w:lineRule="auto"/>
              <w:jc w:val="center"/>
              <w:rPr>
                <w:rFonts w:cstheme="minorBidi"/>
                <w:kern w:val="0"/>
                <w:sz w:val="20"/>
                <w:szCs w:val="20"/>
              </w:rPr>
            </w:pPr>
            <w:r>
              <w:rPr>
                <w:rFonts w:hint="eastAsia" w:cstheme="minorBidi"/>
                <w:kern w:val="0"/>
                <w:sz w:val="20"/>
                <w:szCs w:val="20"/>
              </w:rPr>
              <w:t>套</w:t>
            </w:r>
          </w:p>
        </w:tc>
        <w:tc>
          <w:tcPr>
            <w:tcW w:w="673" w:type="dxa"/>
            <w:tcBorders>
              <w:righ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1</w:t>
            </w:r>
          </w:p>
        </w:tc>
        <w:tc>
          <w:tcPr>
            <w:tcW w:w="5281" w:type="dxa"/>
            <w:tcBorders>
              <w:right w:val="single" w:color="auto" w:sz="4" w:space="0"/>
            </w:tcBorders>
          </w:tcPr>
          <w:p>
            <w:pPr>
              <w:spacing w:before="156" w:beforeLines="0" w:line="240" w:lineRule="auto"/>
              <w:rPr>
                <w:rFonts w:cstheme="minorBidi"/>
                <w:kern w:val="0"/>
                <w:sz w:val="20"/>
                <w:szCs w:val="20"/>
              </w:rPr>
            </w:pPr>
            <w:r>
              <w:rPr>
                <w:rFonts w:hint="eastAsia" w:cstheme="minorBidi"/>
                <w:kern w:val="0"/>
                <w:sz w:val="20"/>
                <w:szCs w:val="20"/>
              </w:rPr>
              <w:t>1.所有器材的工作压力应与管线所在位置的工作压力相匹配，材质应与所在管线一致或优于所在管线，给水系统中所用阀门、管道连接件、管件密封件和阀体包胶材料应满足食品级卫生要求。</w:t>
            </w:r>
          </w:p>
          <w:p>
            <w:pPr>
              <w:spacing w:before="156" w:beforeLines="0" w:line="240" w:lineRule="auto"/>
              <w:rPr>
                <w:rFonts w:cstheme="minorBidi"/>
                <w:kern w:val="0"/>
                <w:sz w:val="20"/>
                <w:szCs w:val="20"/>
              </w:rPr>
            </w:pPr>
            <w:r>
              <w:rPr>
                <w:rFonts w:hint="eastAsia" w:cstheme="minorBidi"/>
                <w:kern w:val="0"/>
                <w:sz w:val="20"/>
                <w:szCs w:val="20"/>
              </w:rPr>
              <w:t>2.排水横管及立管采用UPVC塑料排水管，粘胶连接。</w:t>
            </w:r>
          </w:p>
          <w:p>
            <w:pPr>
              <w:spacing w:before="156" w:beforeLines="0" w:line="240" w:lineRule="auto"/>
              <w:rPr>
                <w:rFonts w:cstheme="minorBidi"/>
                <w:kern w:val="0"/>
                <w:sz w:val="20"/>
                <w:szCs w:val="20"/>
              </w:rPr>
            </w:pPr>
            <w:r>
              <w:rPr>
                <w:rFonts w:hint="eastAsia" w:cstheme="minorBidi"/>
                <w:kern w:val="0"/>
                <w:sz w:val="20"/>
                <w:szCs w:val="20"/>
              </w:rPr>
              <w:t>3.留观病房区洗手盆采用不锈钢感应开关。</w:t>
            </w:r>
          </w:p>
          <w:p>
            <w:pPr>
              <w:spacing w:before="156" w:beforeLines="0" w:line="240" w:lineRule="auto"/>
              <w:rPr>
                <w:rFonts w:cstheme="minorBidi"/>
                <w:kern w:val="0"/>
                <w:sz w:val="20"/>
                <w:szCs w:val="20"/>
              </w:rPr>
            </w:pPr>
            <w:r>
              <w:rPr>
                <w:rFonts w:hint="eastAsia" w:cstheme="minorBidi"/>
                <w:kern w:val="0"/>
                <w:sz w:val="20"/>
                <w:szCs w:val="20"/>
              </w:rPr>
              <w:t>4.地漏采用有防污染措施的304不锈钢快开式密闭地漏（严禁用钟罩式地漏）</w:t>
            </w:r>
          </w:p>
          <w:p>
            <w:pPr>
              <w:spacing w:before="156" w:beforeLines="0" w:line="240" w:lineRule="auto"/>
              <w:rPr>
                <w:rFonts w:cstheme="minorBidi"/>
                <w:kern w:val="0"/>
                <w:sz w:val="20"/>
                <w:szCs w:val="20"/>
              </w:rPr>
            </w:pPr>
            <w:r>
              <w:rPr>
                <w:rFonts w:hint="eastAsia" w:cstheme="minorBidi"/>
                <w:kern w:val="0"/>
                <w:sz w:val="20"/>
                <w:szCs w:val="20"/>
              </w:rPr>
              <w:t>5.排水接入医院污水系统缓冲池，经处理后达标排放。</w:t>
            </w:r>
          </w:p>
          <w:p>
            <w:pPr>
              <w:spacing w:before="156" w:beforeLines="0" w:line="240" w:lineRule="auto"/>
              <w:rPr>
                <w:rFonts w:cstheme="minorBidi"/>
                <w:kern w:val="0"/>
                <w:sz w:val="20"/>
                <w:szCs w:val="20"/>
              </w:rPr>
            </w:pPr>
            <w:r>
              <w:rPr>
                <w:rFonts w:hint="eastAsia" w:cstheme="minorBidi"/>
                <w:kern w:val="0"/>
                <w:sz w:val="20"/>
                <w:szCs w:val="20"/>
              </w:rPr>
              <w:t>经过路面不得破坏路面，采用橡胶缓冲垫，高度：10-13cm.</w:t>
            </w:r>
          </w:p>
        </w:tc>
        <w:tc>
          <w:tcPr>
            <w:tcW w:w="1559" w:type="dxa"/>
            <w:tcBorders>
              <w:left w:val="single" w:color="auto" w:sz="4" w:space="0"/>
            </w:tcBorders>
            <w:vAlign w:val="center"/>
          </w:tcPr>
          <w:p>
            <w:pPr>
              <w:spacing w:before="156" w:beforeLines="0" w:line="240" w:lineRule="auto"/>
              <w:jc w:val="center"/>
              <w:rPr>
                <w:rFonts w:cstheme="minorBidi"/>
                <w:kern w:val="0"/>
                <w:sz w:val="20"/>
                <w:szCs w:val="20"/>
              </w:rPr>
            </w:pPr>
            <w:r>
              <w:rPr>
                <w:rFonts w:hint="eastAsia" w:cstheme="minorBidi"/>
                <w:kern w:val="0"/>
                <w:sz w:val="20"/>
                <w:szCs w:val="20"/>
              </w:rPr>
              <w:t>6</w:t>
            </w:r>
          </w:p>
        </w:tc>
      </w:tr>
    </w:tbl>
    <w:p>
      <w:pPr>
        <w:pStyle w:val="2"/>
        <w:shd w:val="clear" w:color="auto" w:fill="FFFFFF"/>
        <w:spacing w:beforeAutospacing="0" w:after="0" w:afterAutospacing="0"/>
        <w:rPr>
          <w:rFonts w:ascii="仿宋" w:hAnsi="仿宋" w:eastAsia="仿宋"/>
          <w:color w:val="333333"/>
          <w:sz w:val="28"/>
          <w:szCs w:val="32"/>
          <w:shd w:val="clear" w:color="auto" w:fill="FFFFFF"/>
        </w:rPr>
      </w:pPr>
      <w:r>
        <w:rPr>
          <w:rFonts w:hint="eastAsia" w:ascii="仿宋" w:hAnsi="仿宋" w:eastAsia="仿宋"/>
          <w:b w:val="0"/>
          <w:bCs w:val="0"/>
          <w:color w:val="333333"/>
          <w:sz w:val="28"/>
          <w:szCs w:val="32"/>
          <w:shd w:val="clear" w:color="auto" w:fill="FFFFFF"/>
        </w:rPr>
        <w:t>二、</w:t>
      </w:r>
      <w:r>
        <w:rPr>
          <w:rFonts w:hint="eastAsia" w:ascii="仿宋" w:hAnsi="仿宋" w:eastAsia="仿宋"/>
          <w:color w:val="333333"/>
          <w:sz w:val="28"/>
          <w:szCs w:val="32"/>
          <w:shd w:val="clear" w:color="auto" w:fill="FFFFFF"/>
        </w:rPr>
        <w:t>商务要求</w:t>
      </w:r>
    </w:p>
    <w:p>
      <w:pPr>
        <w:widowControl/>
        <w:shd w:val="clear" w:color="auto" w:fill="FFFFFF"/>
        <w:spacing w:before="156" w:line="240" w:lineRule="auto"/>
        <w:jc w:val="left"/>
        <w:rPr>
          <w:rFonts w:ascii="仿宋" w:hAnsi="仿宋" w:eastAsia="仿宋" w:cs="宋体"/>
          <w:b/>
          <w:bCs/>
          <w:color w:val="333333"/>
          <w:kern w:val="0"/>
          <w:sz w:val="28"/>
          <w:szCs w:val="32"/>
          <w:shd w:val="clear" w:color="auto" w:fill="FFFFFF"/>
        </w:rPr>
      </w:pPr>
      <w:r>
        <w:rPr>
          <w:rFonts w:hint="eastAsia" w:ascii="仿宋" w:hAnsi="仿宋" w:eastAsia="仿宋" w:cs="宋体"/>
          <w:b/>
          <w:bCs/>
          <w:color w:val="333333"/>
          <w:kern w:val="0"/>
          <w:sz w:val="28"/>
          <w:szCs w:val="32"/>
          <w:shd w:val="clear" w:color="auto" w:fill="FFFFFF"/>
        </w:rPr>
        <w:t>1．交货期及地点</w:t>
      </w:r>
    </w:p>
    <w:p>
      <w:pPr>
        <w:widowControl/>
        <w:shd w:val="clear" w:color="auto" w:fill="FFFFFF"/>
        <w:spacing w:before="156" w:line="240" w:lineRule="auto"/>
        <w:ind w:firstLine="420" w:firstLineChars="150"/>
        <w:jc w:val="left"/>
        <w:rPr>
          <w:rFonts w:ascii="仿宋" w:hAnsi="仿宋" w:eastAsia="仿宋" w:cs="宋体"/>
          <w:bCs/>
          <w:color w:val="333333"/>
          <w:kern w:val="0"/>
          <w:sz w:val="28"/>
          <w:szCs w:val="32"/>
          <w:shd w:val="clear" w:color="auto" w:fill="FFFFFF"/>
        </w:rPr>
      </w:pPr>
      <w:r>
        <w:rPr>
          <w:rFonts w:hint="eastAsia" w:ascii="仿宋" w:hAnsi="仿宋" w:eastAsia="仿宋" w:cs="宋体"/>
          <w:bCs/>
          <w:color w:val="333333"/>
          <w:kern w:val="0"/>
          <w:sz w:val="28"/>
          <w:szCs w:val="32"/>
          <w:shd w:val="clear" w:color="auto" w:fill="FFFFFF"/>
        </w:rPr>
        <w:t>1.1</w:t>
      </w:r>
      <w:r>
        <w:rPr>
          <w:rFonts w:hint="eastAsia" w:ascii="宋体" w:hAnsi="宋体" w:eastAsia="宋体" w:cs="宋体"/>
          <w:bCs/>
          <w:color w:val="333333"/>
          <w:kern w:val="0"/>
          <w:sz w:val="28"/>
          <w:szCs w:val="32"/>
          <w:shd w:val="clear" w:color="auto" w:fill="FFFFFF"/>
        </w:rPr>
        <w:t> </w:t>
      </w:r>
      <w:r>
        <w:rPr>
          <w:rFonts w:hint="eastAsia" w:ascii="仿宋" w:hAnsi="仿宋" w:eastAsia="仿宋" w:cs="宋体"/>
          <w:bCs/>
          <w:color w:val="333333"/>
          <w:kern w:val="0"/>
          <w:sz w:val="28"/>
          <w:szCs w:val="32"/>
          <w:shd w:val="clear" w:color="auto" w:fill="FFFFFF"/>
        </w:rPr>
        <w:t>交货期：签订合同后18日内交货；</w:t>
      </w:r>
    </w:p>
    <w:p>
      <w:pPr>
        <w:spacing w:before="156"/>
        <w:rPr>
          <w:rFonts w:ascii="仿宋" w:hAnsi="仿宋" w:eastAsia="仿宋" w:cs="宋体"/>
          <w:bCs/>
          <w:color w:val="333333"/>
          <w:kern w:val="0"/>
          <w:sz w:val="28"/>
          <w:szCs w:val="32"/>
          <w:shd w:val="clear" w:color="auto" w:fill="FFFFFF"/>
        </w:rPr>
      </w:pPr>
      <w:r>
        <w:rPr>
          <w:rFonts w:hint="eastAsia" w:ascii="仿宋" w:hAnsi="仿宋" w:eastAsia="仿宋" w:cs="宋体"/>
          <w:bCs/>
          <w:color w:val="333333"/>
          <w:kern w:val="0"/>
          <w:sz w:val="28"/>
          <w:szCs w:val="32"/>
          <w:shd w:val="clear" w:color="auto" w:fill="FFFFFF"/>
        </w:rPr>
        <w:t xml:space="preserve">   1.2</w:t>
      </w:r>
      <w:r>
        <w:rPr>
          <w:rFonts w:hint="eastAsia" w:ascii="宋体" w:hAnsi="宋体" w:eastAsia="宋体" w:cs="宋体"/>
          <w:bCs/>
          <w:color w:val="333333"/>
          <w:kern w:val="0"/>
          <w:sz w:val="28"/>
          <w:szCs w:val="32"/>
          <w:shd w:val="clear" w:color="auto" w:fill="FFFFFF"/>
        </w:rPr>
        <w:t> </w:t>
      </w:r>
      <w:r>
        <w:rPr>
          <w:rFonts w:hint="eastAsia" w:ascii="仿宋" w:hAnsi="仿宋" w:eastAsia="仿宋" w:cs="宋体"/>
          <w:bCs/>
          <w:color w:val="333333"/>
          <w:kern w:val="0"/>
          <w:sz w:val="28"/>
          <w:szCs w:val="32"/>
          <w:shd w:val="clear" w:color="auto" w:fill="FFFFFF"/>
        </w:rPr>
        <w:t>交货地点：达州市中心医院西区分院。</w:t>
      </w:r>
    </w:p>
    <w:p>
      <w:pPr>
        <w:widowControl/>
        <w:shd w:val="clear" w:color="auto" w:fill="FFFFFF"/>
        <w:spacing w:before="156" w:line="240" w:lineRule="auto"/>
        <w:ind w:left="422" w:hanging="422" w:hangingChars="150"/>
        <w:jc w:val="left"/>
        <w:rPr>
          <w:rFonts w:hint="eastAsia" w:ascii="仿宋" w:hAnsi="仿宋" w:eastAsia="仿宋" w:cs="宋体"/>
          <w:bCs/>
          <w:color w:val="333333"/>
          <w:kern w:val="0"/>
          <w:sz w:val="28"/>
          <w:szCs w:val="32"/>
          <w:shd w:val="clear" w:color="auto" w:fill="FFFFFF"/>
        </w:rPr>
      </w:pPr>
      <w:r>
        <w:rPr>
          <w:rFonts w:hint="eastAsia" w:ascii="仿宋" w:hAnsi="仿宋" w:eastAsia="仿宋" w:cs="宋体"/>
          <w:b/>
          <w:bCs/>
          <w:color w:val="333333"/>
          <w:kern w:val="0"/>
          <w:sz w:val="28"/>
          <w:szCs w:val="32"/>
          <w:shd w:val="clear" w:color="auto" w:fill="FFFFFF"/>
        </w:rPr>
        <w:t>2.应提供的伴随服务：</w:t>
      </w:r>
      <w:r>
        <w:rPr>
          <w:rFonts w:hint="eastAsia" w:ascii="仿宋" w:hAnsi="仿宋" w:eastAsia="仿宋" w:cs="宋体"/>
          <w:bCs/>
          <w:color w:val="333333"/>
          <w:kern w:val="0"/>
          <w:sz w:val="28"/>
          <w:szCs w:val="32"/>
          <w:shd w:val="clear" w:color="auto" w:fill="FFFFFF"/>
        </w:rPr>
        <w:br w:type="textWrapping"/>
      </w:r>
      <w:r>
        <w:rPr>
          <w:rFonts w:hint="eastAsia" w:ascii="仿宋" w:hAnsi="仿宋" w:eastAsia="仿宋" w:cs="宋体"/>
          <w:bCs/>
          <w:color w:val="333333"/>
          <w:kern w:val="0"/>
          <w:sz w:val="28"/>
          <w:szCs w:val="32"/>
          <w:shd w:val="clear" w:color="auto" w:fill="FFFFFF"/>
        </w:rPr>
        <w:t>2.1 货物到达安装现场后，卖方接到买方通知后2日内到达现场免费组织安装、调试，达到正常运行要求，并负责培训直至买方的技术人员能独立操作，同时能完成一般常见故障的维修工作。</w:t>
      </w:r>
      <w:r>
        <w:rPr>
          <w:rFonts w:hint="eastAsia" w:ascii="仿宋" w:hAnsi="仿宋" w:eastAsia="仿宋" w:cs="宋体"/>
          <w:bCs/>
          <w:color w:val="333333"/>
          <w:kern w:val="0"/>
          <w:sz w:val="28"/>
          <w:szCs w:val="32"/>
          <w:shd w:val="clear" w:color="auto" w:fill="FFFFFF"/>
        </w:rPr>
        <w:br w:type="textWrapping"/>
      </w:r>
      <w:r>
        <w:rPr>
          <w:rFonts w:hint="eastAsia" w:ascii="仿宋" w:hAnsi="仿宋" w:eastAsia="仿宋" w:cs="宋体"/>
          <w:bCs/>
          <w:color w:val="333333"/>
          <w:kern w:val="0"/>
          <w:sz w:val="28"/>
          <w:szCs w:val="32"/>
          <w:shd w:val="clear" w:color="auto" w:fill="FFFFFF"/>
        </w:rPr>
        <w:t>2.2 备件送达期限：在使用寿命期内，卖方应保证国内不超过7天，国外不超过15天。</w:t>
      </w:r>
      <w:r>
        <w:rPr>
          <w:rFonts w:hint="eastAsia" w:ascii="仿宋" w:hAnsi="仿宋" w:eastAsia="仿宋" w:cs="宋体"/>
          <w:bCs/>
          <w:color w:val="333333"/>
          <w:kern w:val="0"/>
          <w:sz w:val="28"/>
          <w:szCs w:val="32"/>
          <w:shd w:val="clear" w:color="auto" w:fill="FFFFFF"/>
        </w:rPr>
        <w:br w:type="textWrapping"/>
      </w:r>
      <w:r>
        <w:rPr>
          <w:rFonts w:hint="eastAsia" w:ascii="仿宋" w:hAnsi="仿宋" w:eastAsia="仿宋" w:cs="宋体"/>
          <w:bCs/>
          <w:color w:val="333333"/>
          <w:kern w:val="0"/>
          <w:sz w:val="28"/>
          <w:szCs w:val="32"/>
          <w:shd w:val="clear" w:color="auto" w:fill="FFFFFF"/>
        </w:rPr>
        <w:t>2.3 在使用期限内，应按市场价提供该设备的备品和备件。</w:t>
      </w:r>
      <w:r>
        <w:rPr>
          <w:rFonts w:hint="eastAsia" w:ascii="仿宋" w:hAnsi="仿宋" w:eastAsia="仿宋" w:cs="宋体"/>
          <w:bCs/>
          <w:color w:val="333333"/>
          <w:kern w:val="0"/>
          <w:sz w:val="28"/>
          <w:szCs w:val="32"/>
          <w:shd w:val="clear" w:color="auto" w:fill="FFFFFF"/>
        </w:rPr>
        <w:br w:type="textWrapping"/>
      </w:r>
      <w:r>
        <w:rPr>
          <w:rFonts w:hint="eastAsia" w:ascii="仿宋" w:hAnsi="仿宋" w:eastAsia="仿宋" w:cs="宋体"/>
          <w:bCs/>
          <w:color w:val="333333"/>
          <w:kern w:val="0"/>
          <w:sz w:val="28"/>
          <w:szCs w:val="32"/>
          <w:shd w:val="clear" w:color="auto" w:fill="FFFFFF"/>
        </w:rPr>
        <w:t>2.4质保期：多联机整机质保5年，其余质保期12个月，质保期内免费负责维修。</w:t>
      </w:r>
    </w:p>
    <w:p>
      <w:pPr>
        <w:widowControl/>
        <w:shd w:val="clear" w:color="auto" w:fill="FFFFFF"/>
        <w:spacing w:before="156" w:line="240" w:lineRule="auto"/>
        <w:ind w:left="425" w:leftChars="193" w:firstLine="42" w:firstLineChars="15"/>
        <w:jc w:val="left"/>
        <w:rPr>
          <w:rFonts w:ascii="仿宋" w:hAnsi="仿宋" w:eastAsia="仿宋" w:cs="宋体"/>
          <w:bCs/>
          <w:color w:val="333333"/>
          <w:kern w:val="0"/>
          <w:sz w:val="28"/>
          <w:szCs w:val="32"/>
          <w:shd w:val="clear" w:color="auto" w:fill="FFFFFF"/>
        </w:rPr>
      </w:pPr>
      <w:r>
        <w:rPr>
          <w:rFonts w:hint="eastAsia" w:ascii="仿宋" w:hAnsi="仿宋" w:eastAsia="仿宋" w:cs="宋体"/>
          <w:b/>
          <w:bCs/>
          <w:color w:val="333333"/>
          <w:kern w:val="0"/>
          <w:sz w:val="28"/>
          <w:szCs w:val="32"/>
          <w:shd w:val="clear" w:color="auto" w:fill="FFFFFF"/>
        </w:rPr>
        <w:t>2.</w:t>
      </w:r>
      <w:r>
        <w:rPr>
          <w:rFonts w:hint="eastAsia" w:ascii="仿宋" w:hAnsi="仿宋" w:eastAsia="仿宋" w:cs="宋体"/>
          <w:bCs/>
          <w:color w:val="333333"/>
          <w:kern w:val="0"/>
          <w:sz w:val="28"/>
          <w:szCs w:val="32"/>
          <w:shd w:val="clear" w:color="auto" w:fill="FFFFFF"/>
        </w:rPr>
        <w:t>5 因留观病房可二次使用，在所有货物安装完成后，供应商需免费提供一次拆、装服务。</w:t>
      </w:r>
    </w:p>
    <w:p>
      <w:pPr>
        <w:widowControl/>
        <w:shd w:val="clear" w:color="auto" w:fill="FFFFFF"/>
        <w:spacing w:before="156" w:line="240" w:lineRule="auto"/>
        <w:jc w:val="left"/>
        <w:rPr>
          <w:rFonts w:ascii="仿宋" w:hAnsi="仿宋" w:eastAsia="仿宋" w:cs="宋体"/>
          <w:b/>
          <w:bCs/>
          <w:color w:val="333333"/>
          <w:kern w:val="0"/>
          <w:sz w:val="28"/>
          <w:szCs w:val="32"/>
          <w:shd w:val="clear" w:color="auto" w:fill="FFFFFF"/>
        </w:rPr>
      </w:pPr>
      <w:r>
        <w:rPr>
          <w:rFonts w:hint="eastAsia" w:ascii="仿宋" w:hAnsi="仿宋" w:eastAsia="仿宋" w:cs="宋体"/>
          <w:b/>
          <w:bCs/>
          <w:color w:val="333333"/>
          <w:kern w:val="0"/>
          <w:sz w:val="28"/>
          <w:szCs w:val="32"/>
          <w:shd w:val="clear" w:color="auto" w:fill="FFFFFF"/>
        </w:rPr>
        <w:t>3．付款方法和其他条件</w:t>
      </w:r>
    </w:p>
    <w:p>
      <w:pPr>
        <w:widowControl/>
        <w:shd w:val="clear" w:color="auto" w:fill="FFFFFF"/>
        <w:spacing w:before="156" w:line="240" w:lineRule="auto"/>
        <w:ind w:left="425" w:leftChars="193" w:firstLine="54"/>
        <w:jc w:val="left"/>
        <w:rPr>
          <w:rFonts w:hint="eastAsia" w:ascii="仿宋" w:hAnsi="仿宋" w:eastAsia="仿宋" w:cs="宋体"/>
          <w:bCs/>
          <w:color w:val="333333"/>
          <w:kern w:val="0"/>
          <w:sz w:val="28"/>
          <w:szCs w:val="32"/>
          <w:shd w:val="clear" w:color="auto" w:fill="FFFFFF"/>
        </w:rPr>
      </w:pPr>
      <w:r>
        <w:rPr>
          <w:rFonts w:hint="eastAsia" w:ascii="仿宋" w:hAnsi="仿宋" w:eastAsia="仿宋" w:cs="宋体"/>
          <w:bCs/>
          <w:color w:val="333333"/>
          <w:kern w:val="0"/>
          <w:sz w:val="28"/>
          <w:szCs w:val="32"/>
          <w:shd w:val="clear" w:color="auto" w:fill="FFFFFF"/>
        </w:rPr>
        <w:t>3.1合同签订后供应商须向医院缴纳合同价款的5%作为质保金，验收合格1年后15个工作日内医院无息退还。</w:t>
      </w:r>
    </w:p>
    <w:p>
      <w:pPr>
        <w:widowControl/>
        <w:shd w:val="clear" w:color="auto" w:fill="FFFFFF"/>
        <w:spacing w:before="156" w:line="240" w:lineRule="auto"/>
        <w:ind w:left="425" w:leftChars="193" w:firstLine="54"/>
        <w:jc w:val="left"/>
        <w:rPr>
          <w:rFonts w:ascii="仿宋" w:hAnsi="仿宋" w:eastAsia="仿宋" w:cs="宋体"/>
          <w:bCs/>
          <w:color w:val="333333"/>
          <w:kern w:val="0"/>
          <w:sz w:val="28"/>
          <w:szCs w:val="32"/>
          <w:shd w:val="clear" w:color="auto" w:fill="FFFFFF"/>
        </w:rPr>
      </w:pPr>
      <w:r>
        <w:rPr>
          <w:rFonts w:hint="eastAsia" w:ascii="仿宋" w:hAnsi="仿宋" w:eastAsia="仿宋" w:cs="宋体"/>
          <w:bCs/>
          <w:color w:val="333333"/>
          <w:kern w:val="0"/>
          <w:sz w:val="28"/>
          <w:szCs w:val="32"/>
          <w:shd w:val="clear" w:color="auto" w:fill="FFFFFF"/>
        </w:rPr>
        <w:t>3.2合同签订后甲方立即支付合同价款的50%作为预付款，货到安装培训、验收合格后15个工作日内支付剩余50%合同款。</w:t>
      </w:r>
    </w:p>
    <w:p>
      <w:pPr>
        <w:spacing w:before="156" w:line="240" w:lineRule="auto"/>
        <w:ind w:firstLine="420" w:firstLineChars="150"/>
        <w:jc w:val="left"/>
        <w:rPr>
          <w:rFonts w:ascii="仿宋" w:hAnsi="仿宋" w:eastAsia="仿宋" w:cs="宋体"/>
          <w:bCs/>
          <w:color w:val="333333"/>
          <w:kern w:val="0"/>
          <w:sz w:val="28"/>
          <w:szCs w:val="32"/>
          <w:shd w:val="clear" w:color="auto" w:fill="FFFFFF"/>
        </w:rPr>
      </w:pPr>
    </w:p>
    <w:p>
      <w:pPr>
        <w:spacing w:before="156" w:line="240" w:lineRule="auto"/>
        <w:jc w:val="center"/>
        <w:rPr>
          <w:rFonts w:ascii="宋体" w:hAnsi="宋体" w:eastAsia="方正小标宋简体" w:cs="宋体"/>
          <w:bCs/>
          <w:color w:val="000000"/>
          <w:kern w:val="36"/>
          <w:sz w:val="32"/>
          <w:szCs w:val="44"/>
        </w:rPr>
      </w:pPr>
      <w:r>
        <w:rPr>
          <w:rFonts w:hint="eastAsia" w:ascii="宋体" w:hAnsi="宋体" w:eastAsia="方正小标宋简体" w:cs="宋体"/>
          <w:bCs/>
          <w:color w:val="000000"/>
          <w:kern w:val="36"/>
          <w:sz w:val="32"/>
          <w:szCs w:val="44"/>
        </w:rPr>
        <w:t>第四部分 评审办法</w:t>
      </w:r>
    </w:p>
    <w:p>
      <w:pPr>
        <w:spacing w:before="156" w:line="400" w:lineRule="exact"/>
        <w:ind w:firstLine="560" w:firstLineChars="200"/>
      </w:pPr>
      <w:r>
        <w:rPr>
          <w:rFonts w:hint="eastAsia" w:ascii="仿宋" w:hAnsi="仿宋" w:eastAsia="仿宋" w:cs="宋体"/>
          <w:bCs/>
          <w:color w:val="333333"/>
          <w:kern w:val="0"/>
          <w:sz w:val="28"/>
          <w:szCs w:val="32"/>
          <w:shd w:val="clear" w:color="auto" w:fill="FFFFFF"/>
        </w:rPr>
        <w:t>本项目评审方法为：三轮报价，最低价法。</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276"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D00E4"/>
    <w:multiLevelType w:val="singleLevel"/>
    <w:tmpl w:val="DA2D00E4"/>
    <w:lvl w:ilvl="0" w:tentative="0">
      <w:start w:val="1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63"/>
    <w:rsid w:val="00031924"/>
    <w:rsid w:val="00067881"/>
    <w:rsid w:val="000974AB"/>
    <w:rsid w:val="000D5911"/>
    <w:rsid w:val="00181342"/>
    <w:rsid w:val="00240245"/>
    <w:rsid w:val="00282C95"/>
    <w:rsid w:val="00294532"/>
    <w:rsid w:val="003675A9"/>
    <w:rsid w:val="0037207F"/>
    <w:rsid w:val="003C09E3"/>
    <w:rsid w:val="003C1062"/>
    <w:rsid w:val="003C5556"/>
    <w:rsid w:val="003E515D"/>
    <w:rsid w:val="003F3063"/>
    <w:rsid w:val="003F5B0D"/>
    <w:rsid w:val="00407BAD"/>
    <w:rsid w:val="00411373"/>
    <w:rsid w:val="00471724"/>
    <w:rsid w:val="004815D1"/>
    <w:rsid w:val="004B4B06"/>
    <w:rsid w:val="004C667A"/>
    <w:rsid w:val="004D284E"/>
    <w:rsid w:val="004D682B"/>
    <w:rsid w:val="00554175"/>
    <w:rsid w:val="0059485E"/>
    <w:rsid w:val="005D4CFE"/>
    <w:rsid w:val="006000D7"/>
    <w:rsid w:val="00604617"/>
    <w:rsid w:val="00625F3D"/>
    <w:rsid w:val="00627811"/>
    <w:rsid w:val="0066416F"/>
    <w:rsid w:val="006A0206"/>
    <w:rsid w:val="006C4384"/>
    <w:rsid w:val="006C6B16"/>
    <w:rsid w:val="00732BE5"/>
    <w:rsid w:val="007B27C3"/>
    <w:rsid w:val="007C316D"/>
    <w:rsid w:val="00812B45"/>
    <w:rsid w:val="00861D23"/>
    <w:rsid w:val="0086305A"/>
    <w:rsid w:val="00892453"/>
    <w:rsid w:val="008B2DF2"/>
    <w:rsid w:val="008D2C14"/>
    <w:rsid w:val="008E44DA"/>
    <w:rsid w:val="00956742"/>
    <w:rsid w:val="009B10F3"/>
    <w:rsid w:val="009D6179"/>
    <w:rsid w:val="009F7B39"/>
    <w:rsid w:val="00A4059E"/>
    <w:rsid w:val="00A42C6B"/>
    <w:rsid w:val="00A53A22"/>
    <w:rsid w:val="00A87D8F"/>
    <w:rsid w:val="00A90ADB"/>
    <w:rsid w:val="00AB432D"/>
    <w:rsid w:val="00B204CE"/>
    <w:rsid w:val="00B23F79"/>
    <w:rsid w:val="00B40AB9"/>
    <w:rsid w:val="00B64B9E"/>
    <w:rsid w:val="00B8722E"/>
    <w:rsid w:val="00BA53C4"/>
    <w:rsid w:val="00BB74C1"/>
    <w:rsid w:val="00BB7D6A"/>
    <w:rsid w:val="00BE2B18"/>
    <w:rsid w:val="00C059BA"/>
    <w:rsid w:val="00C61D19"/>
    <w:rsid w:val="00CD548B"/>
    <w:rsid w:val="00CE0D9A"/>
    <w:rsid w:val="00CF6F31"/>
    <w:rsid w:val="00D0020B"/>
    <w:rsid w:val="00D14FE4"/>
    <w:rsid w:val="00D3757A"/>
    <w:rsid w:val="00DD2BCF"/>
    <w:rsid w:val="00DE368B"/>
    <w:rsid w:val="00DE5F2E"/>
    <w:rsid w:val="00DF2CC1"/>
    <w:rsid w:val="00E52F3F"/>
    <w:rsid w:val="00E73B2B"/>
    <w:rsid w:val="00E831E4"/>
    <w:rsid w:val="00E954DA"/>
    <w:rsid w:val="00ED25AB"/>
    <w:rsid w:val="00EE66E6"/>
    <w:rsid w:val="00F0620C"/>
    <w:rsid w:val="00F17379"/>
    <w:rsid w:val="00FA3A0C"/>
    <w:rsid w:val="00FC0FA1"/>
    <w:rsid w:val="00FC3B24"/>
    <w:rsid w:val="54426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0" w:line="276" w:lineRule="auto"/>
      <w:jc w:val="both"/>
    </w:pPr>
    <w:rPr>
      <w:rFonts w:cs="Times New Roman" w:asciiTheme="minorHAnsi" w:hAnsiTheme="minorHAnsi" w:eastAsiaTheme="minorEastAsia"/>
      <w:kern w:val="2"/>
      <w:sz w:val="22"/>
      <w:szCs w:val="22"/>
      <w:lang w:val="en-US" w:eastAsia="zh-CN" w:bidi="ar-SA"/>
    </w:rPr>
  </w:style>
  <w:style w:type="paragraph" w:styleId="2">
    <w:name w:val="heading 2"/>
    <w:basedOn w:val="1"/>
    <w:next w:val="1"/>
    <w:link w:val="16"/>
    <w:semiHidden/>
    <w:unhideWhenUsed/>
    <w:qFormat/>
    <w:uiPriority w:val="9"/>
    <w:pPr>
      <w:widowControl/>
      <w:spacing w:beforeLines="0" w:beforeAutospacing="1" w:after="100" w:afterAutospacing="1" w:line="240" w:lineRule="auto"/>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99"/>
    <w:pPr>
      <w:spacing w:beforeLines="0" w:line="240" w:lineRule="auto"/>
      <w:jc w:val="left"/>
    </w:pPr>
    <w:rPr>
      <w:rFonts w:ascii="Calibri" w:hAnsi="Calibri" w:eastAsia="宋体"/>
      <w:sz w:val="21"/>
      <w:szCs w:val="24"/>
    </w:rPr>
  </w:style>
  <w:style w:type="paragraph" w:styleId="4">
    <w:name w:val="Body Text Indent"/>
    <w:basedOn w:val="1"/>
    <w:link w:val="23"/>
    <w:qFormat/>
    <w:uiPriority w:val="0"/>
    <w:pPr>
      <w:spacing w:beforeLines="0" w:line="240" w:lineRule="auto"/>
      <w:ind w:firstLine="630"/>
    </w:pPr>
    <w:rPr>
      <w:rFonts w:ascii="Calibri" w:hAnsi="Calibri" w:eastAsia="宋体"/>
      <w:sz w:val="32"/>
    </w:rPr>
  </w:style>
  <w:style w:type="paragraph" w:styleId="5">
    <w:name w:val="Date"/>
    <w:basedOn w:val="1"/>
    <w:next w:val="1"/>
    <w:link w:val="24"/>
    <w:semiHidden/>
    <w:unhideWhenUsed/>
    <w:qFormat/>
    <w:uiPriority w:val="99"/>
    <w:pPr>
      <w:ind w:left="100" w:leftChars="2500"/>
    </w:pPr>
  </w:style>
  <w:style w:type="paragraph" w:styleId="6">
    <w:name w:val="Balloon Text"/>
    <w:basedOn w:val="1"/>
    <w:link w:val="19"/>
    <w:semiHidden/>
    <w:unhideWhenUsed/>
    <w:qFormat/>
    <w:uiPriority w:val="99"/>
    <w:pPr>
      <w:spacing w:line="240" w:lineRule="auto"/>
    </w:pPr>
    <w:rPr>
      <w:sz w:val="18"/>
      <w:szCs w:val="18"/>
    </w:rPr>
  </w:style>
  <w:style w:type="paragraph" w:styleId="7">
    <w:name w:val="footer"/>
    <w:basedOn w:val="1"/>
    <w:link w:val="15"/>
    <w:semiHidden/>
    <w:unhideWhenUsed/>
    <w:qFormat/>
    <w:uiPriority w:val="99"/>
    <w:pPr>
      <w:tabs>
        <w:tab w:val="center" w:pos="4153"/>
        <w:tab w:val="right" w:pos="8306"/>
      </w:tabs>
      <w:snapToGrid w:val="0"/>
      <w:spacing w:afterLines="50" w:line="240" w:lineRule="auto"/>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spacing w:afterLines="50" w:line="240" w:lineRule="auto"/>
      <w:jc w:val="center"/>
    </w:pPr>
    <w:rPr>
      <w:sz w:val="18"/>
      <w:szCs w:val="18"/>
    </w:rPr>
  </w:style>
  <w:style w:type="paragraph" w:styleId="9">
    <w:name w:val="Normal (Web)"/>
    <w:basedOn w:val="1"/>
    <w:unhideWhenUsed/>
    <w:qFormat/>
    <w:uiPriority w:val="99"/>
    <w:pPr>
      <w:widowControl/>
      <w:spacing w:beforeLines="0" w:beforeAutospacing="1" w:afterAutospacing="1" w:line="240" w:lineRule="auto"/>
      <w:jc w:val="left"/>
    </w:pPr>
    <w:rPr>
      <w:rFonts w:ascii="宋体" w:hAnsi="宋体" w:eastAsia="宋体" w:cs="宋体"/>
      <w:kern w:val="0"/>
      <w:sz w:val="24"/>
      <w:szCs w:val="24"/>
    </w:rPr>
  </w:style>
  <w:style w:type="table" w:styleId="11">
    <w:name w:val="Table Grid"/>
    <w:basedOn w:val="10"/>
    <w:qFormat/>
    <w:uiPriority w:val="59"/>
    <w:pPr>
      <w:spacing w:beforeLines="0" w:afterLines="0" w:line="240" w:lineRule="auto"/>
    </w:pPr>
    <w:rPr>
      <w:rFonts w:cstheme="minorBidi"/>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annotation reference"/>
    <w:semiHidden/>
    <w:qFormat/>
    <w:uiPriority w:val="99"/>
    <w:rPr>
      <w:sz w:val="21"/>
      <w:szCs w:val="21"/>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character" w:customStyle="1" w:styleId="16">
    <w:name w:val="标题 2 Char"/>
    <w:basedOn w:val="12"/>
    <w:link w:val="2"/>
    <w:semiHidden/>
    <w:qFormat/>
    <w:uiPriority w:val="9"/>
    <w:rPr>
      <w:rFonts w:ascii="宋体" w:hAnsi="宋体" w:eastAsia="宋体" w:cs="宋体"/>
      <w:b/>
      <w:bCs/>
      <w:kern w:val="0"/>
      <w:sz w:val="36"/>
      <w:szCs w:val="36"/>
    </w:rPr>
  </w:style>
  <w:style w:type="character" w:customStyle="1" w:styleId="17">
    <w:name w:val="批注文字 Char1"/>
    <w:link w:val="3"/>
    <w:semiHidden/>
    <w:qFormat/>
    <w:locked/>
    <w:uiPriority w:val="99"/>
    <w:rPr>
      <w:rFonts w:ascii="Calibri" w:hAnsi="Calibri" w:eastAsia="宋体"/>
      <w:sz w:val="21"/>
      <w:szCs w:val="24"/>
    </w:rPr>
  </w:style>
  <w:style w:type="character" w:customStyle="1" w:styleId="18">
    <w:name w:val="批注文字 Char"/>
    <w:basedOn w:val="12"/>
    <w:link w:val="3"/>
    <w:semiHidden/>
    <w:qFormat/>
    <w:uiPriority w:val="99"/>
  </w:style>
  <w:style w:type="character" w:customStyle="1" w:styleId="19">
    <w:name w:val="批注框文本 Char"/>
    <w:basedOn w:val="12"/>
    <w:link w:val="6"/>
    <w:semiHidden/>
    <w:qFormat/>
    <w:uiPriority w:val="99"/>
    <w:rPr>
      <w:sz w:val="18"/>
      <w:szCs w:val="18"/>
    </w:rPr>
  </w:style>
  <w:style w:type="paragraph" w:customStyle="1" w:styleId="20">
    <w:name w:val="a"/>
    <w:basedOn w:val="1"/>
    <w:qFormat/>
    <w:uiPriority w:val="0"/>
    <w:pPr>
      <w:widowControl/>
      <w:spacing w:beforeLines="0" w:beforeAutospacing="1" w:afterAutospacing="1" w:line="240" w:lineRule="auto"/>
      <w:jc w:val="left"/>
    </w:pPr>
    <w:rPr>
      <w:rFonts w:ascii="宋体" w:hAnsi="宋体" w:eastAsia="宋体" w:cs="宋体"/>
      <w:kern w:val="0"/>
      <w:sz w:val="24"/>
      <w:szCs w:val="24"/>
    </w:rPr>
  </w:style>
  <w:style w:type="paragraph" w:customStyle="1" w:styleId="21">
    <w:name w:val="正文_0"/>
    <w:qFormat/>
    <w:uiPriority w:val="0"/>
    <w:pPr>
      <w:widowControl w:val="0"/>
      <w:spacing w:beforeLines="0" w:afterLines="0" w:line="240" w:lineRule="auto"/>
      <w:jc w:val="both"/>
    </w:pPr>
    <w:rPr>
      <w:rFonts w:ascii="Calibri" w:hAnsi="Calibri" w:eastAsia="宋体" w:cs="Times New Roman"/>
      <w:kern w:val="2"/>
      <w:sz w:val="21"/>
      <w:szCs w:val="22"/>
      <w:lang w:val="en-US" w:eastAsia="zh-CN" w:bidi="ar-SA"/>
    </w:rPr>
  </w:style>
  <w:style w:type="character" w:customStyle="1" w:styleId="22">
    <w:name w:val="正文文本缩进 Char1"/>
    <w:link w:val="4"/>
    <w:locked/>
    <w:uiPriority w:val="0"/>
    <w:rPr>
      <w:rFonts w:ascii="Calibri" w:hAnsi="Calibri" w:eastAsia="宋体"/>
      <w:sz w:val="32"/>
    </w:rPr>
  </w:style>
  <w:style w:type="character" w:customStyle="1" w:styleId="23">
    <w:name w:val="正文文本缩进 Char"/>
    <w:basedOn w:val="12"/>
    <w:link w:val="4"/>
    <w:semiHidden/>
    <w:qFormat/>
    <w:uiPriority w:val="99"/>
  </w:style>
  <w:style w:type="character" w:customStyle="1" w:styleId="24">
    <w:name w:val="日期 Char"/>
    <w:basedOn w:val="12"/>
    <w:link w:val="5"/>
    <w:semiHidden/>
    <w:qFormat/>
    <w:uiPriority w:val="99"/>
  </w:style>
  <w:style w:type="paragraph" w:styleId="25">
    <w:name w:val="List Paragraph"/>
    <w:basedOn w:val="1"/>
    <w:qFormat/>
    <w:uiPriority w:val="99"/>
    <w:pPr>
      <w:spacing w:beforeLines="0" w:line="240" w:lineRule="auto"/>
      <w:ind w:firstLine="420" w:firstLineChars="200"/>
    </w:pPr>
    <w:rPr>
      <w:rFonts w:ascii="Times New Roman" w:hAnsi="Times New Roman" w:eastAsia="宋体"/>
      <w:sz w:val="21"/>
      <w:szCs w:val="21"/>
    </w:rPr>
  </w:style>
  <w:style w:type="paragraph" w:customStyle="1" w:styleId="26">
    <w:name w:val="正文1"/>
    <w:qFormat/>
    <w:uiPriority w:val="0"/>
    <w:pPr>
      <w:spacing w:beforeLines="0" w:afterLines="0" w:line="240" w:lineRule="auto"/>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9</Pages>
  <Words>683</Words>
  <Characters>3899</Characters>
  <Lines>32</Lines>
  <Paragraphs>9</Paragraphs>
  <TotalTime>223</TotalTime>
  <ScaleCrop>false</ScaleCrop>
  <LinksUpToDate>false</LinksUpToDate>
  <CharactersWithSpaces>4573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2020-02-11T07:06:00Z</dcterms:created>
  <dc:creator>付豪</dc:creator>
  <cp:lastModifiedBy>Administrator</cp:lastModifiedBy>
  <cp:lastPrinted>2020-02-11T07:11:00Z</cp:lastPrinted>
  <dcterms:modified xsi:type="dcterms:W3CDTF">2020-12-22T06:58:16Z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