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ascii="方正仿宋_GBK" w:hAnsi="方正仿宋_GBK" w:cs="方正仿宋_GBK"/>
          <w:b w:val="0"/>
          <w:bCs/>
          <w:color w:val="000000" w:themeColor="text1"/>
          <w:sz w:val="28"/>
          <w:szCs w:val="28"/>
          <w:lang w:val="en-US" w:eastAsia="zh-CN"/>
          <w14:textFill>
            <w14:solidFill>
              <w14:schemeClr w14:val="tx1"/>
            </w14:solidFill>
          </w14:textFill>
        </w:rPr>
      </w:pPr>
      <w:bookmarkStart w:id="0" w:name="_Toc493506277"/>
      <w:bookmarkStart w:id="1" w:name="_Toc30556"/>
      <w:bookmarkStart w:id="2" w:name="_Toc3717"/>
      <w:r>
        <w:rPr>
          <w:rFonts w:hint="eastAsia" w:ascii="方正仿宋_GBK" w:hAnsi="方正仿宋_GBK" w:cs="方正仿宋_GBK"/>
          <w:b w:val="0"/>
          <w:bCs/>
          <w:color w:val="000000" w:themeColor="text1"/>
          <w:sz w:val="28"/>
          <w:szCs w:val="28"/>
          <w:lang w:val="en-US" w:eastAsia="zh-CN"/>
          <w14:textFill>
            <w14:solidFill>
              <w14:schemeClr w14:val="tx1"/>
            </w14:solidFill>
          </w14:textFill>
        </w:rPr>
        <w:t xml:space="preserve">附件:  </w:t>
      </w:r>
    </w:p>
    <w:p>
      <w:pPr>
        <w:pStyle w:val="4"/>
        <w:ind w:left="0" w:leftChars="0" w:firstLine="0" w:firstLineChars="0"/>
        <w:jc w:val="center"/>
        <w:rPr>
          <w:rFonts w:hint="eastAsia" w:ascii="方正仿宋_GBK" w:hAnsi="方正仿宋_GBK" w:eastAsia="方正仿宋_GBK" w:cs="方正仿宋_GBK"/>
          <w:color w:val="000000" w:themeColor="text1"/>
          <w:szCs w:val="22"/>
          <w:lang w:eastAsia="zh-CN"/>
          <w14:textFill>
            <w14:solidFill>
              <w14:schemeClr w14:val="tx1"/>
            </w14:solidFill>
          </w14:textFill>
        </w:rPr>
      </w:pPr>
      <w:r>
        <w:rPr>
          <w:rFonts w:hint="eastAsia" w:ascii="方正仿宋_GBK" w:hAnsi="方正仿宋_GBK" w:cs="方正仿宋_GBK"/>
          <w:b w:val="0"/>
          <w:bCs/>
          <w:color w:val="000000" w:themeColor="text1"/>
          <w:sz w:val="44"/>
          <w:szCs w:val="44"/>
          <w:lang w:val="en-US" w:eastAsia="zh-CN"/>
          <w14:textFill>
            <w14:solidFill>
              <w14:schemeClr w14:val="tx1"/>
            </w14:solidFill>
          </w14:textFill>
        </w:rPr>
        <w:t>达州市中心医院小包装中药饮片供货权招标文件</w:t>
      </w:r>
    </w:p>
    <w:p>
      <w:pPr>
        <w:pStyle w:val="3"/>
        <w:jc w:val="center"/>
        <w:rPr>
          <w:rFonts w:hint="eastAsia" w:ascii="宋体" w:hAnsi="宋体" w:eastAsia="方正仿宋_GBK"/>
          <w:color w:val="000000" w:themeColor="text1"/>
          <w:sz w:val="30"/>
          <w:szCs w:val="30"/>
          <w:lang w:eastAsia="zh-CN"/>
          <w14:textFill>
            <w14:solidFill>
              <w14:schemeClr w14:val="tx1"/>
            </w14:solidFill>
          </w14:textFill>
        </w:rPr>
      </w:pPr>
      <w:r>
        <w:rPr>
          <w:rFonts w:ascii="方正仿宋_GBK" w:hAnsi="方正仿宋_GBK" w:eastAsia="方正仿宋_GBK" w:cs="方正仿宋_GBK"/>
          <w:color w:val="000000" w:themeColor="text1"/>
          <w:szCs w:val="22"/>
          <w14:textFill>
            <w14:solidFill>
              <w14:schemeClr w14:val="tx1"/>
            </w14:solidFill>
          </w14:textFill>
        </w:rPr>
        <w:t>第</w:t>
      </w:r>
      <w:r>
        <w:rPr>
          <w:rFonts w:hint="eastAsia" w:ascii="方正仿宋_GBK" w:hAnsi="方正仿宋_GBK" w:eastAsia="方正仿宋_GBK" w:cs="方正仿宋_GBK"/>
          <w:color w:val="000000" w:themeColor="text1"/>
          <w:szCs w:val="22"/>
          <w:lang w:eastAsia="zh-CN"/>
          <w14:textFill>
            <w14:solidFill>
              <w14:schemeClr w14:val="tx1"/>
            </w14:solidFill>
          </w14:textFill>
        </w:rPr>
        <w:t>一</w:t>
      </w:r>
      <w:r>
        <w:rPr>
          <w:rFonts w:ascii="方正仿宋_GBK" w:hAnsi="方正仿宋_GBK" w:eastAsia="方正仿宋_GBK" w:cs="方正仿宋_GBK"/>
          <w:color w:val="000000" w:themeColor="text1"/>
          <w:szCs w:val="22"/>
          <w14:textFill>
            <w14:solidFill>
              <w14:schemeClr w14:val="tx1"/>
            </w14:solidFill>
          </w14:textFill>
        </w:rPr>
        <w:t xml:space="preserve">篇 </w:t>
      </w:r>
      <w:r>
        <w:rPr>
          <w:rFonts w:hint="eastAsia" w:ascii="方正仿宋_GBK" w:hAnsi="方正仿宋_GBK" w:eastAsia="方正仿宋_GBK" w:cs="方正仿宋_GBK"/>
          <w:color w:val="000000" w:themeColor="text1"/>
          <w:szCs w:val="22"/>
          <w:lang w:eastAsia="zh-CN"/>
          <w14:textFill>
            <w14:solidFill>
              <w14:schemeClr w14:val="tx1"/>
            </w14:solidFill>
          </w14:textFill>
        </w:rPr>
        <w:t>投标邀请</w:t>
      </w:r>
    </w:p>
    <w:p>
      <w:pPr>
        <w:pStyle w:val="4"/>
        <w:rPr>
          <w:rFonts w:hint="eastAsia"/>
          <w:color w:val="000000" w:themeColor="text1"/>
          <w:lang w:val="en-US" w:eastAsia="zh-CN"/>
          <w14:textFill>
            <w14:solidFill>
              <w14:schemeClr w14:val="tx1"/>
            </w14:solidFill>
          </w14:textFill>
        </w:rPr>
      </w:pPr>
    </w:p>
    <w:bookmarkEnd w:id="0"/>
    <w:bookmarkEnd w:id="1"/>
    <w:bookmarkEnd w:id="2"/>
    <w:p>
      <w:pPr>
        <w:pStyle w:val="4"/>
        <w:ind w:firstLine="0"/>
        <w:rPr>
          <w:rFonts w:hint="eastAsia" w:ascii="方正仿宋_GBK" w:hAnsi="方正仿宋_GBK" w:cs="方正仿宋_GBK"/>
          <w:color w:val="000000" w:themeColor="text1"/>
          <w:sz w:val="24"/>
          <w:szCs w:val="24"/>
          <w14:textFill>
            <w14:solidFill>
              <w14:schemeClr w14:val="tx1"/>
            </w14:solidFill>
          </w14:textFill>
        </w:rPr>
      </w:pPr>
      <w:bookmarkStart w:id="3" w:name="_Toc8757"/>
      <w:bookmarkStart w:id="4" w:name="_Toc31214"/>
      <w:bookmarkStart w:id="5" w:name="_Toc12568"/>
      <w:bookmarkStart w:id="6" w:name="_Toc493506278"/>
      <w:bookmarkStart w:id="7" w:name="_Toc18356"/>
      <w:r>
        <w:rPr>
          <w:rFonts w:hint="eastAsia" w:ascii="方正仿宋_GBK" w:hAnsi="方正仿宋_GBK" w:cs="方正仿宋_GBK"/>
          <w:color w:val="000000" w:themeColor="text1"/>
          <w:sz w:val="24"/>
          <w:szCs w:val="24"/>
          <w14:textFill>
            <w14:solidFill>
              <w14:schemeClr w14:val="tx1"/>
            </w14:solidFill>
          </w14:textFill>
        </w:rPr>
        <w:t>一、招标项目内容</w:t>
      </w:r>
      <w:bookmarkEnd w:id="3"/>
      <w:bookmarkEnd w:id="4"/>
      <w:bookmarkEnd w:id="5"/>
      <w:bookmarkEnd w:id="6"/>
      <w:bookmarkEnd w:id="7"/>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1430"/>
        <w:gridCol w:w="1430"/>
        <w:gridCol w:w="1430"/>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4" w:type="dxa"/>
            <w:noWrap w:val="0"/>
            <w:vAlign w:val="center"/>
          </w:tcPr>
          <w:p>
            <w:pPr>
              <w:pStyle w:val="8"/>
              <w:spacing w:line="240" w:lineRule="atLeast"/>
              <w:ind w:left="0"/>
              <w:jc w:val="center"/>
              <w:outlineLvl w:val="0"/>
              <w:rPr>
                <w:rFonts w:ascii="方正仿宋_GBK" w:hAnsi="方正仿宋_GBK" w:eastAsia="方正仿宋_GBK" w:cs="方正仿宋_GBK"/>
                <w:b/>
                <w:color w:val="000000" w:themeColor="text1"/>
                <w:sz w:val="21"/>
                <w:szCs w:val="21"/>
                <w14:textFill>
                  <w14:solidFill>
                    <w14:schemeClr w14:val="tx1"/>
                  </w14:solidFill>
                </w14:textFill>
              </w:rPr>
            </w:pPr>
            <w:bookmarkStart w:id="8" w:name="_Toc22260"/>
            <w:bookmarkStart w:id="9" w:name="_Toc21514"/>
            <w:bookmarkStart w:id="10" w:name="_Toc20044"/>
            <w:bookmarkStart w:id="11" w:name="_Toc493506279"/>
            <w:r>
              <w:rPr>
                <w:rFonts w:hint="eastAsia" w:ascii="方正仿宋_GBK" w:hAnsi="方正仿宋_GBK" w:eastAsia="方正仿宋_GBK" w:cs="方正仿宋_GBK"/>
                <w:b/>
                <w:color w:val="000000" w:themeColor="text1"/>
                <w:sz w:val="21"/>
                <w:szCs w:val="21"/>
                <w14:textFill>
                  <w14:solidFill>
                    <w14:schemeClr w14:val="tx1"/>
                  </w14:solidFill>
                </w14:textFill>
              </w:rPr>
              <w:t>项目内容</w:t>
            </w:r>
          </w:p>
        </w:tc>
        <w:tc>
          <w:tcPr>
            <w:tcW w:w="1631" w:type="dxa"/>
            <w:noWrap w:val="0"/>
            <w:vAlign w:val="center"/>
          </w:tcPr>
          <w:p>
            <w:pPr>
              <w:pStyle w:val="8"/>
              <w:spacing w:line="240" w:lineRule="atLeast"/>
              <w:ind w:left="0"/>
              <w:jc w:val="center"/>
              <w:outlineLvl w:val="0"/>
              <w:rPr>
                <w:rFonts w:hint="eastAsia" w:ascii="方正仿宋_GBK" w:hAnsi="方正仿宋_GBK" w:eastAsia="方正仿宋_GBK" w:cs="方正仿宋_GBK"/>
                <w:b/>
                <w:color w:val="000000" w:themeColor="text1"/>
                <w:sz w:val="21"/>
                <w:szCs w:val="21"/>
                <w14:textFill>
                  <w14:solidFill>
                    <w14:schemeClr w14:val="tx1"/>
                  </w14:solidFill>
                </w14:textFill>
              </w:rPr>
            </w:pPr>
            <w:r>
              <w:rPr>
                <w:rFonts w:hint="eastAsia" w:ascii="方正仿宋_GBK" w:hAnsi="方正仿宋_GBK" w:eastAsia="方正仿宋_GBK" w:cs="方正仿宋_GBK"/>
                <w:b/>
                <w:color w:val="000000" w:themeColor="text1"/>
                <w:sz w:val="21"/>
                <w:szCs w:val="21"/>
                <w14:textFill>
                  <w14:solidFill>
                    <w14:schemeClr w14:val="tx1"/>
                  </w14:solidFill>
                </w14:textFill>
              </w:rPr>
              <w:t>成交数量</w:t>
            </w:r>
          </w:p>
        </w:tc>
        <w:tc>
          <w:tcPr>
            <w:tcW w:w="1631" w:type="dxa"/>
            <w:noWrap w:val="0"/>
            <w:vAlign w:val="center"/>
          </w:tcPr>
          <w:p>
            <w:pPr>
              <w:pStyle w:val="8"/>
              <w:spacing w:line="240" w:lineRule="atLeast"/>
              <w:ind w:left="0"/>
              <w:jc w:val="center"/>
              <w:outlineLvl w:val="0"/>
              <w:rPr>
                <w:rFonts w:hint="eastAsia" w:ascii="方正仿宋_GBK" w:hAnsi="方正仿宋_GBK" w:eastAsia="方正仿宋_GBK" w:cs="方正仿宋_GBK"/>
                <w:b/>
                <w:color w:val="000000" w:themeColor="text1"/>
                <w:sz w:val="21"/>
                <w:szCs w:val="21"/>
                <w14:textFill>
                  <w14:solidFill>
                    <w14:schemeClr w14:val="tx1"/>
                  </w14:solidFill>
                </w14:textFill>
              </w:rPr>
            </w:pPr>
            <w:r>
              <w:rPr>
                <w:rFonts w:hint="eastAsia" w:ascii="方正仿宋_GBK" w:hAnsi="方正仿宋_GBK" w:eastAsia="方正仿宋_GBK" w:cs="方正仿宋_GBK"/>
                <w:b/>
                <w:color w:val="000000" w:themeColor="text1"/>
                <w:sz w:val="21"/>
                <w:szCs w:val="21"/>
                <w14:textFill>
                  <w14:solidFill>
                    <w14:schemeClr w14:val="tx1"/>
                  </w14:solidFill>
                </w14:textFill>
              </w:rPr>
              <w:t>服务时间</w:t>
            </w:r>
          </w:p>
        </w:tc>
        <w:tc>
          <w:tcPr>
            <w:tcW w:w="1631" w:type="dxa"/>
            <w:noWrap w:val="0"/>
            <w:vAlign w:val="center"/>
          </w:tcPr>
          <w:p>
            <w:pPr>
              <w:pStyle w:val="8"/>
              <w:spacing w:line="240" w:lineRule="atLeast"/>
              <w:ind w:left="0"/>
              <w:jc w:val="center"/>
              <w:outlineLvl w:val="0"/>
              <w:rPr>
                <w:rFonts w:hint="eastAsia" w:ascii="方正仿宋_GBK" w:hAnsi="方正仿宋_GBK" w:eastAsia="方正仿宋_GBK" w:cs="方正仿宋_GBK"/>
                <w:b/>
                <w:color w:val="000000" w:themeColor="text1"/>
                <w:sz w:val="21"/>
                <w:szCs w:val="21"/>
                <w14:textFill>
                  <w14:solidFill>
                    <w14:schemeClr w14:val="tx1"/>
                  </w14:solidFill>
                </w14:textFill>
              </w:rPr>
            </w:pPr>
            <w:r>
              <w:rPr>
                <w:rFonts w:hint="eastAsia" w:ascii="方正仿宋_GBK" w:hAnsi="方正仿宋_GBK" w:eastAsia="方正仿宋_GBK" w:cs="方正仿宋_GBK"/>
                <w:b/>
                <w:color w:val="000000" w:themeColor="text1"/>
                <w:sz w:val="21"/>
                <w:szCs w:val="21"/>
                <w14:textFill>
                  <w14:solidFill>
                    <w14:schemeClr w14:val="tx1"/>
                  </w14:solidFill>
                </w14:textFill>
              </w:rPr>
              <w:t>投标保证金</w:t>
            </w:r>
          </w:p>
          <w:p>
            <w:pPr>
              <w:pStyle w:val="8"/>
              <w:spacing w:line="240" w:lineRule="atLeast"/>
              <w:ind w:left="0"/>
              <w:jc w:val="center"/>
              <w:outlineLvl w:val="0"/>
              <w:rPr>
                <w:rFonts w:hint="eastAsia" w:ascii="方正仿宋_GBK" w:hAnsi="方正仿宋_GBK" w:eastAsia="方正仿宋_GBK" w:cs="方正仿宋_GBK"/>
                <w:b/>
                <w:color w:val="000000" w:themeColor="text1"/>
                <w:sz w:val="21"/>
                <w:szCs w:val="21"/>
                <w14:textFill>
                  <w14:solidFill>
                    <w14:schemeClr w14:val="tx1"/>
                  </w14:solidFill>
                </w14:textFill>
              </w:rPr>
            </w:pPr>
            <w:r>
              <w:rPr>
                <w:rFonts w:hint="eastAsia" w:ascii="方正仿宋_GBK" w:hAnsi="方正仿宋_GBK" w:eastAsia="方正仿宋_GBK" w:cs="方正仿宋_GBK"/>
                <w:b/>
                <w:color w:val="000000" w:themeColor="text1"/>
                <w:sz w:val="21"/>
                <w:szCs w:val="21"/>
                <w14:textFill>
                  <w14:solidFill>
                    <w14:schemeClr w14:val="tx1"/>
                  </w14:solidFill>
                </w14:textFill>
              </w:rPr>
              <w:t>（元）</w:t>
            </w:r>
          </w:p>
        </w:tc>
        <w:tc>
          <w:tcPr>
            <w:tcW w:w="3470" w:type="dxa"/>
            <w:noWrap w:val="0"/>
            <w:vAlign w:val="center"/>
          </w:tcPr>
          <w:p>
            <w:pPr>
              <w:pStyle w:val="8"/>
              <w:spacing w:line="240" w:lineRule="atLeast"/>
              <w:ind w:left="0"/>
              <w:jc w:val="center"/>
              <w:outlineLvl w:val="0"/>
              <w:rPr>
                <w:rFonts w:hint="eastAsia" w:ascii="方正仿宋_GBK" w:hAnsi="方正仿宋_GBK" w:eastAsia="方正仿宋_GBK" w:cs="方正仿宋_GBK"/>
                <w:b/>
                <w:color w:val="000000" w:themeColor="text1"/>
                <w:sz w:val="21"/>
                <w:szCs w:val="21"/>
                <w14:textFill>
                  <w14:solidFill>
                    <w14:schemeClr w14:val="tx1"/>
                  </w14:solidFill>
                </w14:textFill>
              </w:rPr>
            </w:pPr>
            <w:r>
              <w:rPr>
                <w:rFonts w:hint="eastAsia" w:ascii="方正仿宋_GBK" w:hAnsi="方正仿宋_GBK" w:eastAsia="方正仿宋_GBK" w:cs="方正仿宋_GBK"/>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034" w:type="dxa"/>
            <w:noWrap w:val="0"/>
            <w:vAlign w:val="center"/>
          </w:tcPr>
          <w:p>
            <w:pPr>
              <w:pStyle w:val="6"/>
              <w:spacing w:line="240" w:lineRule="atLeast"/>
              <w:ind w:firstLine="0"/>
              <w:outlineLvl w:val="0"/>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u w:val="none"/>
                <w:lang w:eastAsia="zh-CN"/>
                <w14:textFill>
                  <w14:solidFill>
                    <w14:schemeClr w14:val="tx1"/>
                  </w14:solidFill>
                </w14:textFill>
              </w:rPr>
              <w:t>达州市中心医院小包装</w:t>
            </w:r>
            <w:r>
              <w:rPr>
                <w:rFonts w:hint="eastAsia" w:ascii="方正仿宋_GBK" w:hAnsi="方正仿宋_GBK" w:eastAsia="方正仿宋_GBK" w:cs="方正仿宋_GBK"/>
                <w:color w:val="000000" w:themeColor="text1"/>
                <w:sz w:val="21"/>
                <w:szCs w:val="21"/>
                <w14:textFill>
                  <w14:solidFill>
                    <w14:schemeClr w14:val="tx1"/>
                  </w14:solidFill>
                </w14:textFill>
              </w:rPr>
              <w:t>中药饮片供货权</w:t>
            </w:r>
          </w:p>
        </w:tc>
        <w:tc>
          <w:tcPr>
            <w:tcW w:w="1631" w:type="dxa"/>
            <w:noWrap w:val="0"/>
            <w:vAlign w:val="center"/>
          </w:tcPr>
          <w:p>
            <w:pPr>
              <w:pStyle w:val="8"/>
              <w:spacing w:line="240" w:lineRule="atLeast"/>
              <w:ind w:left="0"/>
              <w:jc w:val="center"/>
              <w:outlineLvl w:val="0"/>
              <w:rPr>
                <w:rFonts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u w:val="singl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1"/>
                <w:szCs w:val="21"/>
                <w14:textFill>
                  <w14:solidFill>
                    <w14:schemeClr w14:val="tx1"/>
                  </w14:solidFill>
                </w14:textFill>
              </w:rPr>
              <w:t>名</w:t>
            </w:r>
          </w:p>
        </w:tc>
        <w:tc>
          <w:tcPr>
            <w:tcW w:w="1631" w:type="dxa"/>
            <w:noWrap w:val="0"/>
            <w:vAlign w:val="center"/>
          </w:tcPr>
          <w:p>
            <w:pPr>
              <w:pStyle w:val="8"/>
              <w:spacing w:line="240" w:lineRule="atLeast"/>
              <w:ind w:left="0"/>
              <w:jc w:val="center"/>
              <w:outlineLvl w:val="0"/>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自合同签订之日起</w:t>
            </w:r>
            <w:r>
              <w:rPr>
                <w:rFonts w:hint="eastAsia" w:ascii="方正仿宋_GBK" w:hAnsi="方正仿宋_GBK" w:eastAsia="方正仿宋_GBK" w:cs="方正仿宋_GBK"/>
                <w:color w:val="000000" w:themeColor="text1"/>
                <w:sz w:val="21"/>
                <w:szCs w:val="21"/>
                <w:u w:val="single"/>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21"/>
                <w:szCs w:val="21"/>
                <w14:textFill>
                  <w14:solidFill>
                    <w14:schemeClr w14:val="tx1"/>
                  </w14:solidFill>
                </w14:textFill>
              </w:rPr>
              <w:t>年</w:t>
            </w:r>
          </w:p>
        </w:tc>
        <w:tc>
          <w:tcPr>
            <w:tcW w:w="1631" w:type="dxa"/>
            <w:noWrap w:val="0"/>
            <w:vAlign w:val="center"/>
          </w:tcPr>
          <w:p>
            <w:pPr>
              <w:pStyle w:val="8"/>
              <w:spacing w:line="240" w:lineRule="atLeast"/>
              <w:ind w:left="0"/>
              <w:jc w:val="center"/>
              <w:outlineLvl w:val="0"/>
              <w:rPr>
                <w:rFonts w:hint="default" w:ascii="方正仿宋_GBK" w:hAnsi="方正仿宋_GBK" w:eastAsia="方正仿宋_GBK" w:cs="方正仿宋_GBK"/>
                <w:color w:val="000000" w:themeColor="text1"/>
                <w:sz w:val="21"/>
                <w:szCs w:val="21"/>
                <w:lang w:val="en-US" w:eastAsia="zh-CN"/>
                <w14:textFill>
                  <w14:solidFill>
                    <w14:schemeClr w14:val="tx1"/>
                  </w14:solidFill>
                </w14:textFill>
              </w:rPr>
            </w:pPr>
            <w:r>
              <w:rPr>
                <w:rFonts w:hint="eastAsia" w:ascii="方正仿宋_GBK" w:hAnsi="方正仿宋_GBK" w:eastAsia="方正仿宋_GBK" w:cs="方正仿宋_GBK"/>
                <w:color w:val="000000" w:themeColor="text1"/>
                <w:sz w:val="21"/>
                <w:szCs w:val="21"/>
                <w:lang w:val="en-US" w:eastAsia="zh-CN"/>
                <w14:textFill>
                  <w14:solidFill>
                    <w14:schemeClr w14:val="tx1"/>
                  </w14:solidFill>
                </w14:textFill>
              </w:rPr>
              <w:t>0</w:t>
            </w:r>
          </w:p>
        </w:tc>
        <w:tc>
          <w:tcPr>
            <w:tcW w:w="3470" w:type="dxa"/>
            <w:noWrap w:val="0"/>
            <w:vAlign w:val="top"/>
          </w:tcPr>
          <w:p>
            <w:pPr>
              <w:pStyle w:val="8"/>
              <w:spacing w:line="240" w:lineRule="atLeast"/>
              <w:ind w:left="0"/>
              <w:jc w:val="left"/>
              <w:outlineLvl w:val="0"/>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1、投标产品必须为中国大陆境内生产。</w:t>
            </w:r>
          </w:p>
          <w:p>
            <w:pPr>
              <w:pStyle w:val="8"/>
              <w:spacing w:line="240" w:lineRule="atLeast"/>
              <w:ind w:left="0"/>
              <w:jc w:val="left"/>
              <w:outlineLvl w:val="0"/>
              <w:rPr>
                <w:rFonts w:hint="eastAsia"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sz w:val="21"/>
                <w:szCs w:val="21"/>
                <w14:textFill>
                  <w14:solidFill>
                    <w14:schemeClr w14:val="tx1"/>
                  </w14:solidFill>
                </w14:textFill>
              </w:rPr>
              <w:t>2、不接受联合体投标</w:t>
            </w:r>
          </w:p>
        </w:tc>
      </w:tr>
    </w:tbl>
    <w:p>
      <w:pPr>
        <w:pStyle w:val="4"/>
        <w:ind w:firstLine="0"/>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bookmarkStart w:id="12" w:name="_Toc21428"/>
      <w:r>
        <w:rPr>
          <w:rFonts w:hint="eastAsia" w:ascii="方正仿宋_GBK" w:hAnsi="方正仿宋_GBK" w:cs="方正仿宋_GBK"/>
          <w:color w:val="000000" w:themeColor="text1"/>
          <w:sz w:val="24"/>
          <w:szCs w:val="24"/>
          <w14:textFill>
            <w14:solidFill>
              <w14:schemeClr w14:val="tx1"/>
            </w14:solidFill>
          </w14:textFill>
        </w:rPr>
        <w:t>二、资金来源</w:t>
      </w:r>
      <w:bookmarkEnd w:id="8"/>
      <w:bookmarkEnd w:id="9"/>
      <w:bookmarkEnd w:id="10"/>
      <w:bookmarkEnd w:id="11"/>
      <w:bookmarkEnd w:id="12"/>
      <w:r>
        <w:rPr>
          <w:rFonts w:hint="eastAsia" w:ascii="方正仿宋_GBK" w:hAnsi="方正仿宋_GBK" w:cs="方正仿宋_GBK"/>
          <w:color w:val="000000" w:themeColor="text1"/>
          <w:sz w:val="24"/>
          <w:szCs w:val="24"/>
          <w:lang w:eastAsia="zh-CN"/>
          <w14:textFill>
            <w14:solidFill>
              <w14:schemeClr w14:val="tx1"/>
            </w14:solidFill>
          </w14:textFill>
        </w:rPr>
        <w:t>：医院自筹</w:t>
      </w:r>
      <w:bookmarkStart w:id="13" w:name="_Toc493506280"/>
      <w:bookmarkStart w:id="14" w:name="_Toc28658"/>
      <w:bookmarkStart w:id="15" w:name="_Toc15459"/>
      <w:bookmarkStart w:id="16" w:name="_Toc20039"/>
      <w:bookmarkStart w:id="17" w:name="_Toc20322"/>
    </w:p>
    <w:p>
      <w:pPr>
        <w:pStyle w:val="4"/>
        <w:ind w:firstLine="0"/>
        <w:rPr>
          <w:rFonts w:hint="eastAsia" w:ascii="方正仿宋_GBK" w:hAnsi="方正仿宋_GBK" w:cs="方正仿宋_GBK"/>
          <w:color w:val="000000" w:themeColor="text1"/>
          <w:sz w:val="24"/>
          <w:szCs w:val="24"/>
          <w14:textFill>
            <w14:solidFill>
              <w14:schemeClr w14:val="tx1"/>
            </w14:solidFill>
          </w14:textFill>
        </w:rPr>
      </w:pPr>
      <w:r>
        <w:rPr>
          <w:rFonts w:hint="eastAsia" w:ascii="方正仿宋_GBK" w:hAnsi="方正仿宋_GBK" w:cs="方正仿宋_GBK"/>
          <w:color w:val="000000" w:themeColor="text1"/>
          <w:sz w:val="24"/>
          <w:szCs w:val="24"/>
          <w14:textFill>
            <w14:solidFill>
              <w14:schemeClr w14:val="tx1"/>
            </w14:solidFill>
          </w14:textFill>
        </w:rPr>
        <w:t>三、投标人资格要求</w:t>
      </w:r>
      <w:bookmarkEnd w:id="13"/>
      <w:bookmarkEnd w:id="14"/>
      <w:bookmarkEnd w:id="15"/>
      <w:bookmarkEnd w:id="16"/>
      <w:bookmarkEnd w:id="17"/>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（一）基本资格条件</w:t>
      </w:r>
    </w:p>
    <w:p>
      <w:pPr>
        <w:snapToGrid w:val="0"/>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1.具有独立承担民事责任的能力；</w:t>
      </w:r>
    </w:p>
    <w:p>
      <w:pPr>
        <w:snapToGrid w:val="0"/>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2.具有良好的商业信誉和健全的财务会计制度；</w:t>
      </w:r>
    </w:p>
    <w:p>
      <w:pPr>
        <w:snapToGrid w:val="0"/>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3.具有履行合同所必需的设备和专业技术能力；</w:t>
      </w:r>
    </w:p>
    <w:p>
      <w:pPr>
        <w:snapToGrid w:val="0"/>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4.有依法缴纳税收和社会保障资金的良好记录；</w:t>
      </w:r>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5.参加本次采购活动前三年内，在经营活动中没有重大违法记录；</w:t>
      </w:r>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6.法律、行政法规规定的其他条件。</w:t>
      </w:r>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（二）特定资格条件</w:t>
      </w:r>
    </w:p>
    <w:p>
      <w:pPr>
        <w:spacing w:line="400" w:lineRule="exact"/>
        <w:ind w:firstLineChars="200"/>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bookmarkStart w:id="18" w:name="_Toc31799"/>
      <w:bookmarkStart w:id="19" w:name="_Toc28406"/>
      <w:bookmarkStart w:id="20" w:name="_Toc15937"/>
      <w:bookmarkStart w:id="21" w:name="_Toc493506281"/>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1.投标人必须是国家食品药品监督管理总局批准的小包装中药饮片生产企业或代理配送企业，或是被列入四川省小包装中药饮片科研专项的生产企业或代理配送企业。</w:t>
      </w:r>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4"/>
          <w:szCs w:val="24"/>
          <w14:textFill>
            <w14:solidFill>
              <w14:schemeClr w14:val="tx1"/>
            </w14:solidFill>
          </w14:textFill>
        </w:rPr>
        <w:t>.投标人为药品经营企业</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的</w:t>
      </w:r>
      <w:r>
        <w:rPr>
          <w:rFonts w:hint="eastAsia" w:ascii="方正仿宋_GBK" w:hAnsi="方正仿宋_GBK" w:eastAsia="方正仿宋_GBK" w:cs="方正仿宋_GBK"/>
          <w:color w:val="000000" w:themeColor="text1"/>
          <w:sz w:val="24"/>
          <w:szCs w:val="24"/>
          <w14:textFill>
            <w14:solidFill>
              <w14:schemeClr w14:val="tx1"/>
            </w14:solidFill>
          </w14:textFill>
        </w:rPr>
        <w:t>，</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应</w:t>
      </w:r>
      <w:r>
        <w:rPr>
          <w:rFonts w:hint="eastAsia" w:ascii="方正仿宋_GBK" w:hAnsi="方正仿宋_GBK" w:eastAsia="方正仿宋_GBK" w:cs="方正仿宋_GBK"/>
          <w:color w:val="000000" w:themeColor="text1"/>
          <w:sz w:val="24"/>
          <w:szCs w:val="24"/>
          <w14:textFill>
            <w14:solidFill>
              <w14:schemeClr w14:val="tx1"/>
            </w14:solidFill>
          </w14:textFill>
        </w:rPr>
        <w:t>提供</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营业执照、</w:t>
      </w:r>
      <w:r>
        <w:rPr>
          <w:rFonts w:hint="eastAsia" w:ascii="方正仿宋_GBK" w:hAnsi="方正仿宋_GBK" w:eastAsia="方正仿宋_GBK" w:cs="方正仿宋_GBK"/>
          <w:color w:val="000000" w:themeColor="text1"/>
          <w:sz w:val="24"/>
          <w:szCs w:val="24"/>
          <w14:textFill>
            <w14:solidFill>
              <w14:schemeClr w14:val="tx1"/>
            </w14:solidFill>
          </w14:textFill>
        </w:rPr>
        <w:t>《药品经营许可证》（许可范围含中药饮片）</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及生产厂家授权书</w:t>
      </w:r>
      <w:r>
        <w:rPr>
          <w:rFonts w:hint="eastAsia" w:ascii="方正仿宋_GBK" w:hAnsi="方正仿宋_GBK" w:eastAsia="方正仿宋_GBK" w:cs="方正仿宋_GBK"/>
          <w:color w:val="000000" w:themeColor="text1"/>
          <w:sz w:val="24"/>
          <w:szCs w:val="24"/>
          <w14:textFill>
            <w14:solidFill>
              <w14:schemeClr w14:val="tx1"/>
            </w14:solidFill>
          </w14:textFill>
        </w:rPr>
        <w:t>。</w:t>
      </w:r>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szCs w:val="24"/>
          <w14:textFill>
            <w14:solidFill>
              <w14:schemeClr w14:val="tx1"/>
            </w14:solidFill>
          </w14:textFill>
        </w:rPr>
        <w:t>.投标人</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为生产企业的，应</w:t>
      </w:r>
      <w:r>
        <w:rPr>
          <w:rFonts w:hint="eastAsia" w:ascii="方正仿宋_GBK" w:hAnsi="方正仿宋_GBK" w:eastAsia="方正仿宋_GBK" w:cs="方正仿宋_GBK"/>
          <w:color w:val="000000" w:themeColor="text1"/>
          <w:sz w:val="24"/>
          <w:szCs w:val="24"/>
          <w14:textFill>
            <w14:solidFill>
              <w14:schemeClr w14:val="tx1"/>
            </w14:solidFill>
          </w14:textFill>
        </w:rPr>
        <w:t>提供</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营业执照、</w:t>
      </w:r>
      <w:r>
        <w:rPr>
          <w:rFonts w:hint="eastAsia" w:ascii="方正仿宋_GBK" w:hAnsi="方正仿宋_GBK" w:eastAsia="方正仿宋_GBK" w:cs="方正仿宋_GBK"/>
          <w:color w:val="000000" w:themeColor="text1"/>
          <w:sz w:val="24"/>
          <w:szCs w:val="24"/>
          <w14:textFill>
            <w14:solidFill>
              <w14:schemeClr w14:val="tx1"/>
            </w14:solidFill>
          </w14:textFill>
        </w:rPr>
        <w:t>《药品生产许可证》（生产许可范围含中药饮片）</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及</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GMP认证证书</w:t>
      </w:r>
      <w:r>
        <w:rPr>
          <w:rFonts w:hint="eastAsia" w:ascii="方正仿宋_GBK" w:hAnsi="方正仿宋_GBK" w:eastAsia="方正仿宋_GBK" w:cs="方正仿宋_GBK"/>
          <w:color w:val="000000" w:themeColor="text1"/>
          <w:sz w:val="24"/>
          <w:szCs w:val="24"/>
          <w14:textFill>
            <w14:solidFill>
              <w14:schemeClr w14:val="tx1"/>
            </w14:solidFill>
          </w14:textFill>
        </w:rPr>
        <w:t>。</w:t>
      </w:r>
    </w:p>
    <w:p>
      <w:pPr>
        <w:snapToGrid w:val="0"/>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注：以上证明材料提供复印件（原件备查）。</w:t>
      </w:r>
    </w:p>
    <w:p>
      <w:pPr>
        <w:pStyle w:val="4"/>
        <w:ind w:firstLine="0"/>
        <w:rPr>
          <w:rFonts w:hint="eastAsia" w:ascii="方正仿宋_GBK" w:hAnsi="方正仿宋_GBK" w:cs="方正仿宋_GBK"/>
          <w:color w:val="000000" w:themeColor="text1"/>
          <w:sz w:val="24"/>
          <w:szCs w:val="24"/>
          <w14:textFill>
            <w14:solidFill>
              <w14:schemeClr w14:val="tx1"/>
            </w14:solidFill>
          </w14:textFill>
        </w:rPr>
      </w:pPr>
      <w:bookmarkStart w:id="22" w:name="_Toc455"/>
      <w:r>
        <w:rPr>
          <w:rFonts w:hint="eastAsia" w:ascii="方正仿宋_GBK" w:hAnsi="方正仿宋_GBK" w:cs="方正仿宋_GBK"/>
          <w:color w:val="000000" w:themeColor="text1"/>
          <w:sz w:val="24"/>
          <w:szCs w:val="24"/>
          <w14:textFill>
            <w14:solidFill>
              <w14:schemeClr w14:val="tx1"/>
            </w14:solidFill>
          </w14:textFill>
        </w:rPr>
        <w:t>四、投标、开标有关说明</w:t>
      </w:r>
      <w:bookmarkEnd w:id="18"/>
      <w:bookmarkEnd w:id="19"/>
      <w:bookmarkEnd w:id="20"/>
      <w:bookmarkEnd w:id="21"/>
      <w:bookmarkEnd w:id="22"/>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一</w:t>
      </w:r>
      <w:r>
        <w:rPr>
          <w:rFonts w:hint="eastAsia" w:ascii="方正仿宋_GBK" w:hAnsi="方正仿宋_GBK" w:eastAsia="方正仿宋_GBK" w:cs="方正仿宋_GBK"/>
          <w:color w:val="000000" w:themeColor="text1"/>
          <w:sz w:val="24"/>
          <w:szCs w:val="24"/>
          <w14:textFill>
            <w14:solidFill>
              <w14:schemeClr w14:val="tx1"/>
            </w14:solidFill>
          </w14:textFill>
        </w:rPr>
        <w:t>）凡有意参加投标的投标人，请在</w:t>
      </w:r>
      <w:r>
        <w:rPr>
          <w:rFonts w:hint="eastAsia" w:ascii="方正仿宋_GBK" w:hAnsi="方正仿宋_GBK" w:eastAsia="方正仿宋_GBK" w:cs="方正仿宋_GBK"/>
          <w:color w:val="000000" w:themeColor="text1"/>
          <w:sz w:val="24"/>
          <w:szCs w:val="24"/>
          <w:u w:val="none"/>
          <w:lang w:eastAsia="zh-CN"/>
          <w14:textFill>
            <w14:solidFill>
              <w14:schemeClr w14:val="tx1"/>
            </w14:solidFill>
          </w14:textFill>
        </w:rPr>
        <w:t>达州市中心医院官方网站</w:t>
      </w:r>
      <w:r>
        <w:rPr>
          <w:rFonts w:hint="eastAsia" w:ascii="方正仿宋_GBK" w:hAnsi="方正仿宋_GBK" w:eastAsia="方正仿宋_GBK" w:cs="方正仿宋_GBK"/>
          <w:color w:val="000000" w:themeColor="text1"/>
          <w:sz w:val="24"/>
          <w:szCs w:val="24"/>
          <w14:textFill>
            <w14:solidFill>
              <w14:schemeClr w14:val="tx1"/>
            </w14:solidFill>
          </w14:textFill>
        </w:rPr>
        <w:t>下载本项目招标文件等开标前公布的所有项目资料，无论投标人下载与否，均视为已知晓所有招标内容。</w:t>
      </w:r>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二</w:t>
      </w:r>
      <w:r>
        <w:rPr>
          <w:rFonts w:hint="eastAsia" w:ascii="方正仿宋_GBK" w:hAnsi="方正仿宋_GBK" w:eastAsia="方正仿宋_GBK" w:cs="方正仿宋_GBK"/>
          <w:color w:val="000000" w:themeColor="text1"/>
          <w:sz w:val="24"/>
          <w:szCs w:val="24"/>
          <w14:textFill>
            <w14:solidFill>
              <w14:schemeClr w14:val="tx1"/>
            </w14:solidFill>
          </w14:textFill>
        </w:rPr>
        <w:t>）招标文件公告期限：自招标公告发布之日（202</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szCs w:val="24"/>
          <w14:textFill>
            <w14:solidFill>
              <w14:schemeClr w14:val="tx1"/>
            </w14:solidFill>
          </w14:textFill>
        </w:rPr>
        <w:t>年</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szCs w:val="24"/>
          <w14:textFill>
            <w14:solidFill>
              <w14:schemeClr w14:val="tx1"/>
            </w14:solidFill>
          </w14:textFill>
        </w:rPr>
        <w:t>月</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4"/>
          <w:szCs w:val="24"/>
          <w14:textFill>
            <w14:solidFill>
              <w14:schemeClr w14:val="tx1"/>
            </w14:solidFill>
          </w14:textFill>
        </w:rPr>
        <w:t>日）起</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24"/>
          <w:szCs w:val="24"/>
          <w14:textFill>
            <w14:solidFill>
              <w14:schemeClr w14:val="tx1"/>
            </w14:solidFill>
          </w14:textFill>
        </w:rPr>
        <w:t>个自然日。</w:t>
      </w:r>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三</w:t>
      </w:r>
      <w:r>
        <w:rPr>
          <w:rFonts w:hint="eastAsia" w:ascii="方正仿宋_GBK" w:hAnsi="方正仿宋_GBK" w:eastAsia="方正仿宋_GBK" w:cs="方正仿宋_GBK"/>
          <w:color w:val="000000" w:themeColor="text1"/>
          <w:sz w:val="24"/>
          <w:szCs w:val="24"/>
          <w14:textFill>
            <w14:solidFill>
              <w14:schemeClr w14:val="tx1"/>
            </w14:solidFill>
          </w14:textFill>
        </w:rPr>
        <w:t>）投标人须满足以下三种要件，其投标文件才被接受：</w:t>
      </w:r>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1.按时递交了投标文件;</w:t>
      </w:r>
    </w:p>
    <w:p>
      <w:pPr>
        <w:spacing w:line="400" w:lineRule="exact"/>
        <w:ind w:left="476" w:leftChars="170"/>
        <w:rPr>
          <w:rFonts w:hint="eastAsia" w:ascii="方正仿宋_GBK" w:hAnsi="宋体" w:eastAsia="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w:t>
      </w:r>
      <w:r>
        <w:rPr>
          <w:rFonts w:hint="eastAsia" w:ascii="方正仿宋_GBK" w:hAnsi="宋体" w:eastAsia="方正仿宋_GBK"/>
          <w:color w:val="000000" w:themeColor="text1"/>
          <w:sz w:val="24"/>
          <w:szCs w:val="24"/>
          <w:lang w:eastAsia="zh-CN"/>
          <w14:textFill>
            <w14:solidFill>
              <w14:schemeClr w14:val="tx1"/>
            </w14:solidFill>
          </w14:textFill>
        </w:rPr>
        <w:t>按时提供参选小包装中药饮片样品</w:t>
      </w:r>
      <w:r>
        <w:rPr>
          <w:rFonts w:hint="eastAsia" w:ascii="方正仿宋_GBK" w:hAnsi="宋体" w:eastAsia="方正仿宋_GBK"/>
          <w:color w:val="000000" w:themeColor="text1"/>
          <w:sz w:val="24"/>
          <w:szCs w:val="24"/>
          <w14:textFill>
            <w14:solidFill>
              <w14:schemeClr w14:val="tx1"/>
            </w14:solidFill>
          </w14:textFill>
        </w:rPr>
        <w:t>；</w:t>
      </w:r>
    </w:p>
    <w:p>
      <w:pPr>
        <w:pStyle w:val="2"/>
        <w:ind w:firstLine="480" w:firstLineChars="200"/>
        <w:rPr>
          <w:rFonts w:hint="default" w:eastAsia="方正仿宋_GBK"/>
          <w:color w:val="000000" w:themeColor="text1"/>
          <w:lang w:val="en-US" w:eastAsia="zh-CN"/>
          <w14:textFill>
            <w14:solidFill>
              <w14:schemeClr w14:val="tx1"/>
            </w14:solidFill>
          </w14:textFill>
        </w:rPr>
      </w:pPr>
      <w:r>
        <w:rPr>
          <w:rFonts w:hint="eastAsia" w:ascii="方正仿宋_GBK" w:hAnsi="宋体" w:eastAsia="方正仿宋_GBK"/>
          <w:color w:val="000000" w:themeColor="text1"/>
          <w:sz w:val="24"/>
          <w:szCs w:val="24"/>
          <w:lang w:val="en-US" w:eastAsia="zh-CN"/>
          <w14:textFill>
            <w14:solidFill>
              <w14:schemeClr w14:val="tx1"/>
            </w14:solidFill>
          </w14:textFill>
        </w:rPr>
        <w:t>3.投标文件齐全。</w:t>
      </w:r>
    </w:p>
    <w:p>
      <w:pPr>
        <w:spacing w:line="400" w:lineRule="exact"/>
        <w:ind w:firstLineChars="200"/>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四</w:t>
      </w:r>
      <w:r>
        <w:rPr>
          <w:rFonts w:hint="eastAsia" w:ascii="方正仿宋_GBK" w:hAnsi="方正仿宋_GBK" w:eastAsia="方正仿宋_GBK" w:cs="方正仿宋_GBK"/>
          <w:color w:val="000000" w:themeColor="text1"/>
          <w:sz w:val="24"/>
          <w:szCs w:val="24"/>
          <w14:textFill>
            <w14:solidFill>
              <w14:schemeClr w14:val="tx1"/>
            </w14:solidFill>
          </w14:textFill>
        </w:rPr>
        <w:t>）投标地点：</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达州市通川区区南岳庙街街</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xml:space="preserve">56号 达州市中心医院 药学科（行政办公楼301） </w:t>
      </w:r>
    </w:p>
    <w:p>
      <w:pPr>
        <w:spacing w:line="400" w:lineRule="exact"/>
        <w:ind w:firstLineChars="200"/>
        <w:rPr>
          <w:rFonts w:hint="default" w:ascii="方正仿宋_GBK" w:hAnsi="方正仿宋_GBK" w:eastAsia="方正仿宋_GBK" w:cs="方正仿宋_GBK"/>
          <w:color w:val="000000" w:themeColor="text1"/>
          <w:sz w:val="24"/>
          <w:szCs w:val="24"/>
          <w:u w:val="singl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五</w:t>
      </w:r>
      <w:r>
        <w:rPr>
          <w:rFonts w:hint="eastAsia" w:ascii="方正仿宋_GBK" w:hAnsi="方正仿宋_GBK" w:eastAsia="方正仿宋_GBK" w:cs="方正仿宋_GBK"/>
          <w:color w:val="000000" w:themeColor="text1"/>
          <w:sz w:val="24"/>
          <w:szCs w:val="24"/>
          <w14:textFill>
            <w14:solidFill>
              <w14:schemeClr w14:val="tx1"/>
            </w14:solidFill>
          </w14:textFill>
        </w:rPr>
        <w:t>）投标</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文件递交</w:t>
      </w:r>
      <w:r>
        <w:rPr>
          <w:rFonts w:hint="eastAsia" w:ascii="方正仿宋_GBK" w:hAnsi="方正仿宋_GBK" w:eastAsia="方正仿宋_GBK" w:cs="方正仿宋_GBK"/>
          <w:color w:val="000000" w:themeColor="text1"/>
          <w:sz w:val="24"/>
          <w:szCs w:val="24"/>
          <w14:textFill>
            <w14:solidFill>
              <w14:schemeClr w14:val="tx1"/>
            </w14:solidFill>
          </w14:textFill>
        </w:rPr>
        <w:t>截止时间：202</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szCs w:val="24"/>
          <w14:textFill>
            <w14:solidFill>
              <w14:schemeClr w14:val="tx1"/>
            </w14:solidFill>
          </w14:textFill>
        </w:rPr>
        <w:t>年</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szCs w:val="24"/>
          <w14:textFill>
            <w14:solidFill>
              <w14:schemeClr w14:val="tx1"/>
            </w14:solidFill>
          </w14:textFill>
        </w:rPr>
        <w:t>月</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18</w:t>
      </w:r>
      <w:bookmarkStart w:id="209" w:name="_GoBack"/>
      <w:bookmarkEnd w:id="209"/>
      <w:r>
        <w:rPr>
          <w:rFonts w:hint="eastAsia" w:ascii="方正仿宋_GBK" w:hAnsi="方正仿宋_GBK" w:eastAsia="方正仿宋_GBK" w:cs="方正仿宋_GBK"/>
          <w:color w:val="000000" w:themeColor="text1"/>
          <w:sz w:val="24"/>
          <w:szCs w:val="24"/>
          <w14:textFill>
            <w14:solidFill>
              <w14:schemeClr w14:val="tx1"/>
            </w14:solidFill>
          </w14:textFill>
        </w:rPr>
        <w:t>日北京时间</w:t>
      </w:r>
      <w:r>
        <w:rPr>
          <w:rFonts w:hint="eastAsia" w:ascii="方正仿宋_GBK" w:hAnsi="方正仿宋_GBK" w:eastAsia="方正仿宋_GBK" w:cs="方正仿宋_GBK"/>
          <w:color w:val="000000" w:themeColor="text1"/>
          <w:sz w:val="24"/>
          <w:szCs w:val="24"/>
          <w:u w:val="single"/>
          <w:lang w:val="en-US" w:eastAsia="zh-CN"/>
          <w14:textFill>
            <w14:solidFill>
              <w14:schemeClr w14:val="tx1"/>
            </w14:solidFill>
          </w14:textFill>
        </w:rPr>
        <w:t>17:30</w:t>
      </w:r>
    </w:p>
    <w:p>
      <w:pPr>
        <w:pStyle w:val="4"/>
        <w:ind w:firstLine="0"/>
        <w:rPr>
          <w:rFonts w:hint="eastAsia" w:ascii="方正仿宋_GBK" w:hAnsi="方正仿宋_GBK" w:cs="方正仿宋_GBK"/>
          <w:color w:val="000000" w:themeColor="text1"/>
          <w:sz w:val="24"/>
          <w:szCs w:val="24"/>
          <w14:textFill>
            <w14:solidFill>
              <w14:schemeClr w14:val="tx1"/>
            </w14:solidFill>
          </w14:textFill>
        </w:rPr>
      </w:pPr>
      <w:bookmarkStart w:id="23" w:name="_Toc28031"/>
      <w:bookmarkStart w:id="24" w:name="_Toc493506284"/>
      <w:bookmarkStart w:id="25" w:name="_Toc19432"/>
      <w:bookmarkStart w:id="26" w:name="_Toc31424"/>
      <w:bookmarkStart w:id="27" w:name="_Toc17291"/>
      <w:r>
        <w:rPr>
          <w:rFonts w:hint="eastAsia" w:ascii="方正仿宋_GBK" w:hAnsi="方正仿宋_GBK" w:cs="方正仿宋_GBK"/>
          <w:color w:val="000000" w:themeColor="text1"/>
          <w:sz w:val="24"/>
          <w:szCs w:val="24"/>
          <w:lang w:eastAsia="zh-CN"/>
          <w14:textFill>
            <w14:solidFill>
              <w14:schemeClr w14:val="tx1"/>
            </w14:solidFill>
          </w14:textFill>
        </w:rPr>
        <w:t>五</w:t>
      </w:r>
      <w:r>
        <w:rPr>
          <w:rFonts w:hint="eastAsia" w:ascii="方正仿宋_GBK" w:hAnsi="方正仿宋_GBK" w:cs="方正仿宋_GBK"/>
          <w:color w:val="000000" w:themeColor="text1"/>
          <w:sz w:val="24"/>
          <w:szCs w:val="24"/>
          <w14:textFill>
            <w14:solidFill>
              <w14:schemeClr w14:val="tx1"/>
            </w14:solidFill>
          </w14:textFill>
        </w:rPr>
        <w:t>、投标有关规定</w:t>
      </w:r>
      <w:bookmarkEnd w:id="23"/>
      <w:bookmarkEnd w:id="24"/>
      <w:bookmarkEnd w:id="25"/>
      <w:bookmarkEnd w:id="26"/>
      <w:bookmarkEnd w:id="27"/>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bookmarkStart w:id="28" w:name="_Toc25081"/>
      <w:bookmarkStart w:id="29" w:name="_Toc493506285"/>
      <w:r>
        <w:rPr>
          <w:rFonts w:hint="eastAsia" w:ascii="方正仿宋_GBK" w:hAnsi="宋体" w:eastAsia="方正仿宋_GBK"/>
          <w:color w:val="000000" w:themeColor="text1"/>
          <w:sz w:val="24"/>
          <w:szCs w:val="24"/>
          <w14:textFill>
            <w14:solidFill>
              <w14:schemeClr w14:val="tx1"/>
            </w14:solidFill>
          </w14:textFill>
        </w:rPr>
        <w:t>（一）单位负责人为同一人或者存在直接控股、管理关系的不同供应商参与本次采购活动的，仅能由一家单位参与。</w:t>
      </w:r>
    </w:p>
    <w:p>
      <w:pPr>
        <w:spacing w:line="38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（二）为采购项目提供整体设计、规范编制或者项目管理、监理、检测等服务的供应商，不得再参加该采购项目的其他采购活动。</w:t>
      </w:r>
    </w:p>
    <w:p>
      <w:pPr>
        <w:spacing w:line="38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（三）同一合同项（分包）下的货物，制造商参与采购的，不得再委托代理商参与采购。</w:t>
      </w:r>
    </w:p>
    <w:p>
      <w:pPr>
        <w:spacing w:line="38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（四）本项目在响应文件提交截止时间前发布的采购文件及补遗文件（如果有）一律在</w:t>
      </w:r>
      <w:r>
        <w:rPr>
          <w:rFonts w:hint="eastAsia" w:ascii="方正仿宋_GBK" w:hAnsi="方正仿宋_GBK" w:eastAsia="方正仿宋_GBK" w:cs="方正仿宋_GBK"/>
          <w:color w:val="000000" w:themeColor="text1"/>
          <w:sz w:val="24"/>
          <w:szCs w:val="24"/>
          <w:u w:val="none"/>
          <w:lang w:eastAsia="zh-CN"/>
          <w14:textFill>
            <w14:solidFill>
              <w14:schemeClr w14:val="tx1"/>
            </w14:solidFill>
          </w14:textFill>
        </w:rPr>
        <w:t>达州市中心医院官网</w:t>
      </w:r>
      <w:r>
        <w:rPr>
          <w:rFonts w:hint="eastAsia" w:ascii="方正仿宋_GBK" w:hAnsi="方正仿宋_GBK" w:eastAsia="方正仿宋_GBK" w:cs="方正仿宋_GBK"/>
          <w:color w:val="000000" w:themeColor="text1"/>
          <w:sz w:val="24"/>
          <w:szCs w:val="24"/>
          <w14:textFill>
            <w14:solidFill>
              <w14:schemeClr w14:val="tx1"/>
            </w14:solidFill>
          </w14:textFill>
        </w:rPr>
        <w:t>上发布，请各供应商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关注</w:t>
      </w:r>
      <w:r>
        <w:rPr>
          <w:rFonts w:hint="eastAsia" w:ascii="方正仿宋_GBK" w:hAnsi="方正仿宋_GBK" w:eastAsia="方正仿宋_GBK" w:cs="方正仿宋_GBK"/>
          <w:color w:val="000000" w:themeColor="text1"/>
          <w:sz w:val="24"/>
          <w:szCs w:val="24"/>
          <w14:textFill>
            <w14:solidFill>
              <w14:schemeClr w14:val="tx1"/>
            </w14:solidFill>
          </w14:textFill>
        </w:rPr>
        <w:t>下载；无论供应商下载与否，均视供应商已知晓本项目采购文件、补遗文件（如果有）的内容。</w:t>
      </w:r>
    </w:p>
    <w:p>
      <w:pPr>
        <w:spacing w:line="38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w:t>
      </w:r>
      <w:r>
        <w:rPr>
          <w:rFonts w:hint="eastAsia" w:ascii="方正仿宋_GBK" w:hAnsi="方正仿宋_GBK" w:eastAsia="方正仿宋_GBK" w:cs="方正仿宋_GBK"/>
          <w:b w:val="0"/>
          <w:bCs w:val="0"/>
          <w:color w:val="000000" w:themeColor="text1"/>
          <w:sz w:val="24"/>
          <w:szCs w:val="24"/>
          <w14:textFill>
            <w14:solidFill>
              <w14:schemeClr w14:val="tx1"/>
            </w14:solidFill>
          </w14:textFill>
        </w:rPr>
        <w:t>本项目不接受联合体参与投标</w:t>
      </w:r>
      <w:r>
        <w:rPr>
          <w:rFonts w:hint="eastAsia" w:ascii="方正仿宋_GBK" w:hAnsi="方正仿宋_GBK" w:eastAsia="方正仿宋_GBK" w:cs="方正仿宋_GBK"/>
          <w:b/>
          <w:bCs/>
          <w:color w:val="000000" w:themeColor="text1"/>
          <w:sz w:val="24"/>
          <w:szCs w:val="24"/>
          <w14:textFill>
            <w14:solidFill>
              <w14:schemeClr w14:val="tx1"/>
            </w14:solidFill>
          </w14:textFill>
        </w:rPr>
        <w:t>。</w:t>
      </w:r>
    </w:p>
    <w:p>
      <w:pPr>
        <w:spacing w:line="38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（六）超过响应文件截止时间递交的响应文件，恕不接收。</w:t>
      </w:r>
    </w:p>
    <w:p>
      <w:pPr>
        <w:spacing w:line="38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投标</w:t>
      </w:r>
      <w:r>
        <w:rPr>
          <w:rFonts w:hint="eastAsia" w:ascii="方正仿宋_GBK" w:hAnsi="方正仿宋_GBK" w:eastAsia="方正仿宋_GBK" w:cs="方正仿宋_GBK"/>
          <w:color w:val="000000" w:themeColor="text1"/>
          <w:sz w:val="24"/>
          <w:szCs w:val="24"/>
          <w14:textFill>
            <w14:solidFill>
              <w14:schemeClr w14:val="tx1"/>
            </w14:solidFill>
          </w14:textFill>
        </w:rPr>
        <w:t>费用：无论</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投标</w:t>
      </w:r>
      <w:r>
        <w:rPr>
          <w:rFonts w:hint="eastAsia" w:ascii="方正仿宋_GBK" w:hAnsi="方正仿宋_GBK" w:eastAsia="方正仿宋_GBK" w:cs="方正仿宋_GBK"/>
          <w:color w:val="000000" w:themeColor="text1"/>
          <w:sz w:val="24"/>
          <w:szCs w:val="24"/>
          <w14:textFill>
            <w14:solidFill>
              <w14:schemeClr w14:val="tx1"/>
            </w14:solidFill>
          </w14:textFill>
        </w:rPr>
        <w:t>结果如何，供应商参与本项目</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投标</w:t>
      </w:r>
      <w:r>
        <w:rPr>
          <w:rFonts w:hint="eastAsia" w:ascii="方正仿宋_GBK" w:hAnsi="方正仿宋_GBK" w:eastAsia="方正仿宋_GBK" w:cs="方正仿宋_GBK"/>
          <w:color w:val="000000" w:themeColor="text1"/>
          <w:sz w:val="24"/>
          <w:szCs w:val="24"/>
          <w14:textFill>
            <w14:solidFill>
              <w14:schemeClr w14:val="tx1"/>
            </w14:solidFill>
          </w14:textFill>
        </w:rPr>
        <w:t>的所有费用均应由供应商自行承担。</w:t>
      </w:r>
    </w:p>
    <w:p>
      <w:pPr>
        <w:pStyle w:val="4"/>
        <w:ind w:firstLine="0"/>
        <w:rPr>
          <w:rFonts w:hint="eastAsia" w:ascii="方正仿宋_GBK" w:hAnsi="方正仿宋_GBK" w:cs="方正仿宋_GBK"/>
          <w:color w:val="000000" w:themeColor="text1"/>
          <w:sz w:val="24"/>
          <w:szCs w:val="24"/>
          <w14:textFill>
            <w14:solidFill>
              <w14:schemeClr w14:val="tx1"/>
            </w14:solidFill>
          </w14:textFill>
        </w:rPr>
      </w:pPr>
      <w:bookmarkStart w:id="30" w:name="_Toc1722"/>
      <w:bookmarkStart w:id="31" w:name="_Toc10863"/>
      <w:bookmarkStart w:id="32" w:name="_Toc15477"/>
      <w:r>
        <w:rPr>
          <w:rFonts w:hint="eastAsia" w:ascii="方正仿宋_GBK" w:hAnsi="方正仿宋_GBK" w:cs="方正仿宋_GBK"/>
          <w:color w:val="000000" w:themeColor="text1"/>
          <w:sz w:val="24"/>
          <w:szCs w:val="24"/>
          <w14:textFill>
            <w14:solidFill>
              <w14:schemeClr w14:val="tx1"/>
            </w14:solidFill>
          </w14:textFill>
        </w:rPr>
        <w:t>七、联系方式</w:t>
      </w:r>
      <w:bookmarkEnd w:id="28"/>
      <w:bookmarkEnd w:id="29"/>
      <w:bookmarkEnd w:id="30"/>
      <w:bookmarkEnd w:id="31"/>
      <w:bookmarkEnd w:id="32"/>
    </w:p>
    <w:p>
      <w:pPr>
        <w:snapToGrid w:val="0"/>
        <w:spacing w:line="400" w:lineRule="exact"/>
        <w:ind w:firstLineChars="200"/>
        <w:rPr>
          <w:rFonts w:hint="eastAsia" w:ascii="方正仿宋_GBK" w:hAnsi="方正仿宋_GBK" w:eastAsia="方正仿宋_GBK" w:cs="方正仿宋_GBK"/>
          <w:color w:val="000000" w:themeColor="text1"/>
          <w:sz w:val="24"/>
          <w:szCs w:val="24"/>
          <w:u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（一）采购人：</w:t>
      </w:r>
      <w:r>
        <w:rPr>
          <w:rFonts w:hint="eastAsia" w:ascii="方正仿宋_GBK" w:hAnsi="方正仿宋_GBK" w:eastAsia="方正仿宋_GBK" w:cs="方正仿宋_GBK"/>
          <w:color w:val="000000" w:themeColor="text1"/>
          <w:sz w:val="24"/>
          <w:szCs w:val="24"/>
          <w:u w:val="none"/>
          <w:lang w:eastAsia="zh-CN"/>
          <w14:textFill>
            <w14:solidFill>
              <w14:schemeClr w14:val="tx1"/>
            </w14:solidFill>
          </w14:textFill>
        </w:rPr>
        <w:t>达州市中心医院</w:t>
      </w:r>
    </w:p>
    <w:p>
      <w:pPr>
        <w:snapToGrid w:val="0"/>
        <w:spacing w:line="400" w:lineRule="exact"/>
        <w:ind w:firstLineChars="200"/>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联系人：</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文老师</w:t>
      </w:r>
    </w:p>
    <w:p>
      <w:pPr>
        <w:spacing w:line="40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  话：</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18982886119</w:t>
      </w:r>
    </w:p>
    <w:p>
      <w:pPr>
        <w:snapToGrid w:val="0"/>
        <w:spacing w:line="400" w:lineRule="exact"/>
        <w:ind w:firstLineChars="200"/>
        <w:rPr>
          <w:rFonts w:ascii="方正仿宋_GBK" w:hAnsi="方正仿宋_GBK" w:eastAsia="方正仿宋_GBK" w:cs="方正仿宋_GBK"/>
          <w:color w:val="000000" w:themeColor="text1"/>
          <w:szCs w:val="22"/>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地  址：</w:t>
      </w:r>
      <w:bookmarkStart w:id="33" w:name="_Toc10390"/>
      <w:bookmarkStart w:id="34" w:name="_Toc1845"/>
      <w:bookmarkStart w:id="35" w:name="_Toc22805"/>
      <w:bookmarkStart w:id="36" w:name="_Toc493506286"/>
      <w:bookmarkStart w:id="37" w:name="_Toc29949"/>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达州市通川区区南岳庙街街</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56号</w:t>
      </w:r>
    </w:p>
    <w:p>
      <w:pPr>
        <w:pStyle w:val="3"/>
        <w:rPr>
          <w:rFonts w:ascii="宋体" w:hAnsi="宋体" w:eastAsia="方正仿宋_GBK"/>
          <w:color w:val="000000" w:themeColor="text1"/>
          <w:sz w:val="30"/>
          <w:szCs w:val="30"/>
          <w14:textFill>
            <w14:solidFill>
              <w14:schemeClr w14:val="tx1"/>
            </w14:solidFill>
          </w14:textFill>
        </w:rPr>
      </w:pPr>
      <w:r>
        <w:rPr>
          <w:rFonts w:ascii="方正仿宋_GBK" w:hAnsi="方正仿宋_GBK" w:eastAsia="方正仿宋_GBK" w:cs="方正仿宋_GBK"/>
          <w:color w:val="000000" w:themeColor="text1"/>
          <w:szCs w:val="22"/>
          <w14:textFill>
            <w14:solidFill>
              <w14:schemeClr w14:val="tx1"/>
            </w14:solidFill>
          </w14:textFill>
        </w:rPr>
        <w:t xml:space="preserve">第二篇 </w:t>
      </w:r>
      <w:r>
        <w:rPr>
          <w:rFonts w:hint="eastAsia" w:ascii="方正仿宋_GBK" w:hAnsi="方正仿宋_GBK" w:eastAsia="方正仿宋_GBK" w:cs="方正仿宋_GBK"/>
          <w:color w:val="000000" w:themeColor="text1"/>
          <w:szCs w:val="22"/>
          <w14:textFill>
            <w14:solidFill>
              <w14:schemeClr w14:val="tx1"/>
            </w14:solidFill>
          </w14:textFill>
        </w:rPr>
        <w:t>采购项目清单及限价</w:t>
      </w:r>
      <w:bookmarkEnd w:id="33"/>
      <w:bookmarkEnd w:id="34"/>
      <w:bookmarkEnd w:id="35"/>
      <w:bookmarkEnd w:id="36"/>
      <w:bookmarkEnd w:id="37"/>
      <w:bookmarkStart w:id="38" w:name="_Toc466546910"/>
      <w:bookmarkStart w:id="39" w:name="_Toc26505"/>
      <w:bookmarkStart w:id="40" w:name="_Toc27424"/>
    </w:p>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41" w:name="_Toc25459"/>
      <w:r>
        <w:rPr>
          <w:rFonts w:hint="eastAsia" w:ascii="方正仿宋_GBK" w:hAnsi="方正仿宋_GBK" w:cs="方正仿宋_GBK"/>
          <w:color w:val="000000" w:themeColor="text1"/>
          <w:sz w:val="24"/>
          <w:szCs w:val="24"/>
          <w14:textFill>
            <w14:solidFill>
              <w14:schemeClr w14:val="tx1"/>
            </w14:solidFill>
          </w14:textFill>
        </w:rPr>
        <w:t>一、</w:t>
      </w:r>
      <w:bookmarkEnd w:id="38"/>
      <w:r>
        <w:rPr>
          <w:rFonts w:hint="eastAsia" w:ascii="方正仿宋_GBK" w:hAnsi="方正仿宋_GBK" w:cs="方正仿宋_GBK"/>
          <w:color w:val="000000" w:themeColor="text1"/>
          <w:sz w:val="24"/>
          <w:szCs w:val="24"/>
          <w14:textFill>
            <w14:solidFill>
              <w14:schemeClr w14:val="tx1"/>
            </w14:solidFill>
          </w14:textFill>
        </w:rPr>
        <w:t>项目</w:t>
      </w:r>
      <w:bookmarkEnd w:id="39"/>
      <w:bookmarkEnd w:id="40"/>
      <w:r>
        <w:rPr>
          <w:rFonts w:hint="eastAsia" w:ascii="方正仿宋_GBK" w:hAnsi="方正仿宋_GBK" w:cs="方正仿宋_GBK"/>
          <w:color w:val="000000" w:themeColor="text1"/>
          <w:sz w:val="24"/>
          <w:szCs w:val="24"/>
          <w14:textFill>
            <w14:solidFill>
              <w14:schemeClr w14:val="tx1"/>
            </w14:solidFill>
          </w14:textFill>
        </w:rPr>
        <w:t>概况</w:t>
      </w:r>
      <w:bookmarkEnd w:id="41"/>
    </w:p>
    <w:p>
      <w:pPr>
        <w:snapToGrid w:val="0"/>
        <w:spacing w:line="400" w:lineRule="exact"/>
        <w:ind w:firstLineChars="200"/>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本次拟招标配送</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小包装</w:t>
      </w:r>
      <w:r>
        <w:rPr>
          <w:rFonts w:hint="eastAsia" w:ascii="方正仿宋_GBK" w:hAnsi="方正仿宋_GBK" w:eastAsia="方正仿宋_GBK" w:cs="方正仿宋_GBK"/>
          <w:color w:val="000000" w:themeColor="text1"/>
          <w:kern w:val="0"/>
          <w:sz w:val="24"/>
          <w:szCs w:val="24"/>
          <w14:textFill>
            <w14:solidFill>
              <w14:schemeClr w14:val="tx1"/>
            </w14:solidFill>
          </w14:textFill>
        </w:rPr>
        <w:t>中药饮片共</w:t>
      </w:r>
      <w:r>
        <w:rPr>
          <w:rFonts w:hint="eastAsia" w:ascii="方正仿宋_GBK" w:hAnsi="方正仿宋_GBK" w:eastAsia="方正仿宋_GBK" w:cs="方正仿宋_GBK"/>
          <w:color w:val="000000" w:themeColor="text1"/>
          <w:kern w:val="0"/>
          <w:sz w:val="24"/>
          <w:szCs w:val="24"/>
          <w:u w:val="single"/>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u w:val="single"/>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kern w:val="0"/>
          <w:sz w:val="24"/>
          <w:szCs w:val="24"/>
          <w:u w:val="single"/>
          <w:lang w:val="en-US" w:eastAsia="zh-CN"/>
          <w14:textFill>
            <w14:solidFill>
              <w14:schemeClr w14:val="tx1"/>
            </w14:solidFill>
          </w14:textFill>
        </w:rPr>
        <w:t xml:space="preserve">100 </w:t>
      </w:r>
      <w:r>
        <w:rPr>
          <w:rFonts w:hint="eastAsia" w:ascii="方正仿宋_GBK" w:hAnsi="方正仿宋_GBK" w:eastAsia="方正仿宋_GBK" w:cs="方正仿宋_GBK"/>
          <w:b/>
          <w:bCs/>
          <w:color w:val="000000" w:themeColor="text1"/>
          <w:kern w:val="0"/>
          <w:sz w:val="24"/>
          <w:szCs w:val="24"/>
          <w:u w:val="single"/>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14:textFill>
            <w14:solidFill>
              <w14:schemeClr w14:val="tx1"/>
            </w14:solidFill>
          </w14:textFill>
        </w:rPr>
        <w:t>个品种（含炮制品），目录详见</w:t>
      </w: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附件：</w:t>
      </w:r>
      <w:r>
        <w:rPr>
          <w:rFonts w:hint="eastAsia" w:ascii="方正仿宋_GBK" w:hAnsi="方正仿宋_GBK" w:eastAsia="方正仿宋_GBK" w:cs="方正仿宋_GBK"/>
          <w:b/>
          <w:bCs/>
          <w:color w:val="000000" w:themeColor="text1"/>
          <w:kern w:val="0"/>
          <w:sz w:val="24"/>
          <w:szCs w:val="24"/>
          <w:u w:val="none"/>
          <w:lang w:eastAsia="zh-CN"/>
          <w14:textFill>
            <w14:solidFill>
              <w14:schemeClr w14:val="tx1"/>
            </w14:solidFill>
          </w14:textFill>
        </w:rPr>
        <w:t>达州市中心医院小包装</w:t>
      </w: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中药饮片</w:t>
      </w:r>
      <w:r>
        <w:rPr>
          <w:rFonts w:hint="eastAsia" w:ascii="方正仿宋_GBK" w:hAnsi="方正仿宋_GBK" w:eastAsia="方正仿宋_GBK" w:cs="方正仿宋_GBK"/>
          <w:b/>
          <w:bCs/>
          <w:color w:val="000000" w:themeColor="text1"/>
          <w:kern w:val="0"/>
          <w:sz w:val="24"/>
          <w:szCs w:val="24"/>
          <w:lang w:val="en-US" w:eastAsia="zh-CN"/>
          <w14:textFill>
            <w14:solidFill>
              <w14:schemeClr w14:val="tx1"/>
            </w14:solidFill>
          </w14:textFill>
        </w:rPr>
        <w:t>供货权</w:t>
      </w: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目录。</w:t>
      </w:r>
    </w:p>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42" w:name="_Toc12057"/>
      <w:r>
        <w:rPr>
          <w:rFonts w:hint="eastAsia" w:ascii="方正仿宋_GBK" w:hAnsi="方正仿宋_GBK" w:cs="方正仿宋_GBK"/>
          <w:color w:val="000000" w:themeColor="text1"/>
          <w:sz w:val="24"/>
          <w:szCs w:val="24"/>
          <w14:textFill>
            <w14:solidFill>
              <w14:schemeClr w14:val="tx1"/>
            </w14:solidFill>
          </w14:textFill>
        </w:rPr>
        <w:t>二、样品要求</w:t>
      </w:r>
      <w:bookmarkEnd w:id="42"/>
    </w:p>
    <w:p>
      <w:pPr>
        <w:snapToGrid w:val="0"/>
        <w:spacing w:line="400" w:lineRule="exact"/>
        <w:ind w:left="238" w:leftChars="85" w:firstLine="240" w:firstLineChars="1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本项目要求供应商提供样品，除专门注明外，均为企业日常供货（装），</w:t>
      </w: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提供样品</w:t>
      </w:r>
      <w:r>
        <w:rPr>
          <w:rFonts w:hint="eastAsia" w:ascii="方正仿宋_GBK" w:hAnsi="方正仿宋_GBK" w:eastAsia="方正仿宋_GBK" w:cs="方正仿宋_GBK"/>
          <w:b/>
          <w:bCs/>
          <w:color w:val="000000" w:themeColor="text1"/>
          <w:kern w:val="0"/>
          <w:sz w:val="24"/>
          <w:szCs w:val="24"/>
          <w:lang w:eastAsia="zh-CN"/>
          <w14:textFill>
            <w14:solidFill>
              <w14:schemeClr w14:val="tx1"/>
            </w14:solidFill>
          </w14:textFill>
        </w:rPr>
        <w:t>目录</w:t>
      </w: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详见附件</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其</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提供样品名称、包装、质量等</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将作为评标和确定采购</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的</w:t>
      </w:r>
      <w:r>
        <w:rPr>
          <w:rFonts w:hint="eastAsia" w:ascii="方正仿宋_GBK" w:hAnsi="方正仿宋_GBK" w:eastAsia="方正仿宋_GBK" w:cs="方正仿宋_GBK"/>
          <w:color w:val="000000" w:themeColor="text1"/>
          <w:kern w:val="0"/>
          <w:sz w:val="24"/>
          <w:szCs w:val="24"/>
          <w14:textFill>
            <w14:solidFill>
              <w14:schemeClr w14:val="tx1"/>
            </w14:solidFill>
          </w14:textFill>
        </w:rPr>
        <w:t>依据</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w:t>
      </w:r>
    </w:p>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43" w:name="_Toc32436"/>
      <w:r>
        <w:rPr>
          <w:rFonts w:hint="eastAsia" w:ascii="方正仿宋_GBK" w:hAnsi="方正仿宋_GBK" w:cs="方正仿宋_GBK"/>
          <w:color w:val="000000" w:themeColor="text1"/>
          <w:sz w:val="24"/>
          <w:szCs w:val="24"/>
          <w14:textFill>
            <w14:solidFill>
              <w14:schemeClr w14:val="tx1"/>
            </w14:solidFill>
          </w14:textFill>
        </w:rPr>
        <w:t>三、送货要求</w:t>
      </w:r>
      <w:bookmarkEnd w:id="43"/>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1.采购人通过QQ、微信、邮件</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四川省药械集中采购及医药价格监管平台等方式发送中药饮片采购计划，成交供应商应在计划发出后</w:t>
      </w:r>
      <w:r>
        <w:rPr>
          <w:rFonts w:hint="eastAsia" w:ascii="方正仿宋_GBK" w:hAnsi="方正仿宋_GBK" w:eastAsia="方正仿宋_GBK" w:cs="方正仿宋_GBK"/>
          <w:color w:val="000000" w:themeColor="text1"/>
          <w:kern w:val="0"/>
          <w:sz w:val="24"/>
          <w:szCs w:val="24"/>
          <w:u w:val="single"/>
          <w:lang w:val="en-US" w:eastAsia="zh-CN"/>
          <w14:textFill>
            <w14:solidFill>
              <w14:schemeClr w14:val="tx1"/>
            </w14:solidFill>
          </w14:textFill>
        </w:rPr>
        <w:t>3</w:t>
      </w:r>
      <w:r>
        <w:rPr>
          <w:rFonts w:hint="eastAsia" w:ascii="方正仿宋_GBK" w:hAnsi="方正仿宋_GBK" w:eastAsia="方正仿宋_GBK" w:cs="方正仿宋_GBK"/>
          <w:color w:val="000000" w:themeColor="text1"/>
          <w:kern w:val="0"/>
          <w:sz w:val="24"/>
          <w:szCs w:val="24"/>
          <w14:textFill>
            <w14:solidFill>
              <w14:schemeClr w14:val="tx1"/>
            </w14:solidFill>
          </w14:textFill>
        </w:rPr>
        <w:t>个工作日内将货物送到指定地点；</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2.成交供应商应指派一名专职业务人员负责与采购人</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对接</w:t>
      </w:r>
      <w:r>
        <w:rPr>
          <w:rFonts w:hint="eastAsia" w:ascii="方正仿宋_GBK" w:hAnsi="方正仿宋_GBK" w:eastAsia="方正仿宋_GBK" w:cs="方正仿宋_GBK"/>
          <w:color w:val="000000" w:themeColor="text1"/>
          <w:kern w:val="0"/>
          <w:sz w:val="24"/>
          <w:szCs w:val="24"/>
          <w14:textFill>
            <w14:solidFill>
              <w14:schemeClr w14:val="tx1"/>
            </w14:solidFill>
          </w14:textFill>
        </w:rPr>
        <w:t>联系相关事宜，如联系人或联系方式有更改，必须提前一周以书面形式通知采购人；</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3.成交供应商应按采购合同载明的价格、产地、炮制、等级、包装等要求向采购人配送中药饮片，如遇特殊情况时须征得采购人书面同意；</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4.若成交成供应商因故无法继续正常供应某品种，必须提前一个月书面告知采购人，原则上一个月内不得停止该品种的供应。</w:t>
      </w:r>
    </w:p>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44" w:name="_Toc15662"/>
      <w:r>
        <w:rPr>
          <w:rFonts w:hint="eastAsia" w:ascii="方正仿宋_GBK" w:hAnsi="方正仿宋_GBK" w:cs="方正仿宋_GBK"/>
          <w:color w:val="000000" w:themeColor="text1"/>
          <w:sz w:val="24"/>
          <w:szCs w:val="24"/>
          <w14:textFill>
            <w14:solidFill>
              <w14:schemeClr w14:val="tx1"/>
            </w14:solidFill>
          </w14:textFill>
        </w:rPr>
        <w:t>四、其他要求</w:t>
      </w:r>
      <w:bookmarkEnd w:id="44"/>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（一）调价</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1.成交供应商在合同期内前</w:t>
      </w: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六个月</w:t>
      </w:r>
      <w:r>
        <w:rPr>
          <w:rFonts w:hint="eastAsia" w:ascii="方正仿宋_GBK" w:hAnsi="方正仿宋_GBK" w:eastAsia="方正仿宋_GBK" w:cs="方正仿宋_GBK"/>
          <w:color w:val="000000" w:themeColor="text1"/>
          <w:kern w:val="0"/>
          <w:sz w:val="24"/>
          <w:szCs w:val="24"/>
          <w14:textFill>
            <w14:solidFill>
              <w14:schemeClr w14:val="tx1"/>
            </w14:solidFill>
          </w14:textFill>
        </w:rPr>
        <w:t>不允许对成交品种调价，以后每</w:t>
      </w: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六个</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月可申请调价一次。签订采购合同时统一约定调价时间，在约定时间内未提出调价申请视为维持原价。</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2.在调价申请时间内，若有品种价格上涨，其中涨价品种不得超过</w:t>
      </w: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本单位中标品种总数的5%，</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凡涨价的品种，视为供应单位自动放弃该品种原有配送权，采购人将通知其他所有成交成供应商报价并提供样品，参考成交品种的评审方式确定新的供应商。</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3.降价品种（如果有）在下一次采购时直接调价。</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（二）成交供应商应按照采购合同中标明的产地、炮制、等级、包装等要求配送中药饮片，若验收不合格，采购人有权取消其该品种配送资格，并通过院内询价议价方式来重新确定配送企业和价格。</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三）成交供应商在半年内无故出现3次或累计超过10个常用中药饮片的未按时供应、不足量供应或不供应，经采购人核实其他成交成供应商能正常供应，则视为其主动放弃所有品种的供应资格。采购人有权终止合作，且相关责任由该企业自行负责。</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（四）成交供应商向采购人供应假药或劣药，则由其承担全部不良后果，采购人有权单方面立即终止其中药饮片供应资格，并且三年内不得参加医院药品供应。</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（五）成交供应商在合同期内发现违反国家廉洁建设相关规定或进入政府采购活动“黑名单”，采购人有权单方面立即终止其一切购销活动资格。</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（六）成交供应商应与采购人签订廉洁购销合同</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和质量保证协议</w:t>
      </w:r>
      <w:r>
        <w:rPr>
          <w:rFonts w:hint="eastAsia" w:ascii="方正仿宋_GBK" w:hAnsi="方正仿宋_GBK" w:eastAsia="方正仿宋_GBK" w:cs="方正仿宋_GBK"/>
          <w:color w:val="000000" w:themeColor="text1"/>
          <w:kern w:val="0"/>
          <w:sz w:val="24"/>
          <w:szCs w:val="24"/>
          <w14:textFill>
            <w14:solidFill>
              <w14:schemeClr w14:val="tx1"/>
            </w14:solidFill>
          </w14:textFill>
        </w:rPr>
        <w:t>。</w:t>
      </w:r>
    </w:p>
    <w:p>
      <w:pPr>
        <w:pStyle w:val="4"/>
        <w:rPr>
          <w:rFonts w:hint="eastAsia"/>
          <w:color w:val="000000" w:themeColor="text1"/>
          <w14:textFill>
            <w14:solidFill>
              <w14:schemeClr w14:val="tx1"/>
            </w14:solidFill>
          </w14:textFill>
        </w:rPr>
      </w:pPr>
    </w:p>
    <w:p>
      <w:pPr>
        <w:pStyle w:val="3"/>
        <w:rPr>
          <w:rFonts w:hint="eastAsia" w:ascii="方正仿宋_GBK" w:hAnsi="方正仿宋_GBK" w:eastAsia="方正仿宋_GBK" w:cs="方正仿宋_GBK"/>
          <w:color w:val="000000" w:themeColor="text1"/>
          <w:szCs w:val="22"/>
          <w14:textFill>
            <w14:solidFill>
              <w14:schemeClr w14:val="tx1"/>
            </w14:solidFill>
          </w14:textFill>
        </w:rPr>
      </w:pPr>
      <w:bookmarkStart w:id="45" w:name="_Toc18435"/>
      <w:bookmarkStart w:id="46" w:name="_Toc493506289"/>
      <w:bookmarkStart w:id="47" w:name="_Toc32539"/>
      <w:bookmarkStart w:id="48" w:name="_Toc27408"/>
      <w:bookmarkStart w:id="49" w:name="_Toc16539"/>
      <w:r>
        <w:rPr>
          <w:rFonts w:ascii="方正仿宋_GBK" w:hAnsi="方正仿宋_GBK" w:eastAsia="方正仿宋_GBK" w:cs="方正仿宋_GBK"/>
          <w:color w:val="000000" w:themeColor="text1"/>
          <w:szCs w:val="22"/>
          <w14:textFill>
            <w14:solidFill>
              <w14:schemeClr w14:val="tx1"/>
            </w14:solidFill>
          </w14:textFill>
        </w:rPr>
        <w:t>第三篇  项目商务要求</w:t>
      </w:r>
      <w:bookmarkEnd w:id="45"/>
      <w:bookmarkEnd w:id="46"/>
      <w:bookmarkEnd w:id="47"/>
      <w:bookmarkEnd w:id="48"/>
      <w:bookmarkEnd w:id="49"/>
    </w:p>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50" w:name="_Toc4584"/>
      <w:bookmarkStart w:id="51" w:name="_Toc267320049"/>
      <w:bookmarkStart w:id="52" w:name="_Toc15513"/>
      <w:bookmarkStart w:id="53" w:name="_Toc493506290"/>
      <w:bookmarkStart w:id="54" w:name="_Toc18637"/>
      <w:bookmarkStart w:id="55" w:name="_Toc8087"/>
      <w:r>
        <w:rPr>
          <w:rFonts w:hint="eastAsia" w:ascii="方正仿宋_GBK" w:hAnsi="方正仿宋_GBK" w:cs="方正仿宋_GBK"/>
          <w:color w:val="000000" w:themeColor="text1"/>
          <w:sz w:val="24"/>
          <w:szCs w:val="24"/>
          <w14:textFill>
            <w14:solidFill>
              <w14:schemeClr w14:val="tx1"/>
            </w14:solidFill>
          </w14:textFill>
        </w:rPr>
        <w:t>一、报价要求</w:t>
      </w:r>
      <w:bookmarkEnd w:id="50"/>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1.报价：投标人应根据市场价格和自身实力，严格按照</w:t>
      </w: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《投标报价表》</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内容进行报价。</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2.报价技术要求：</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（1）投标人不得对《投标报价表》中除报价栏外的任何格式和内容作调整，每页加盖投标人鲜章，未加盖鲜章的，视为无效报价。</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（2）本项目投标报价为一次性唯一报价，一个品种</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（规格）</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多个报价的该品种视为无效报价。</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（3）电子件与纸质件报价不相符的，视为无效报价。</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（4）</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报价表所列信息应与提供样品质量一致，不相符的</w:t>
      </w:r>
      <w:r>
        <w:rPr>
          <w:rFonts w:hint="eastAsia" w:ascii="方正仿宋_GBK" w:hAnsi="方正仿宋_GBK" w:eastAsia="方正仿宋_GBK" w:cs="方正仿宋_GBK"/>
          <w:color w:val="000000" w:themeColor="text1"/>
          <w:kern w:val="0"/>
          <w:sz w:val="24"/>
          <w:szCs w:val="24"/>
          <w14:textFill>
            <w14:solidFill>
              <w14:schemeClr w14:val="tx1"/>
            </w14:solidFill>
          </w14:textFill>
        </w:rPr>
        <w:t>视为无效报价。</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w:t>
      </w:r>
      <w:r>
        <w:rPr>
          <w:rFonts w:hint="eastAsia" w:ascii="方正仿宋_GBK" w:hAnsi="方正仿宋_GBK" w:eastAsia="方正仿宋_GBK" w:cs="方正仿宋_GBK"/>
          <w:color w:val="000000" w:themeColor="text1"/>
          <w:kern w:val="0"/>
          <w:sz w:val="24"/>
          <w:szCs w:val="24"/>
          <w:lang w:val="en-US" w:eastAsia="zh-CN"/>
          <w14:textFill>
            <w14:solidFill>
              <w14:schemeClr w14:val="tx1"/>
            </w14:solidFill>
          </w14:textFill>
        </w:rPr>
        <w:t>5</w:t>
      </w:r>
      <w:r>
        <w:rPr>
          <w:rFonts w:hint="eastAsia" w:ascii="方正仿宋_GBK" w:hAnsi="方正仿宋_GBK" w:eastAsia="方正仿宋_GBK" w:cs="方正仿宋_GBK"/>
          <w:color w:val="000000" w:themeColor="text1"/>
          <w:kern w:val="0"/>
          <w:sz w:val="24"/>
          <w:szCs w:val="24"/>
          <w14:textFill>
            <w14:solidFill>
              <w14:schemeClr w14:val="tx1"/>
            </w14:solidFill>
          </w14:textFill>
        </w:rPr>
        <w:t>）超生产经营资质的报价视为无效报价。</w:t>
      </w:r>
    </w:p>
    <w:p>
      <w:pPr>
        <w:snapToGrid w:val="0"/>
        <w:spacing w:line="400" w:lineRule="exact"/>
        <w:ind w:firstLineChars="200"/>
        <w:rPr>
          <w:rFonts w:hint="eastAsia" w:ascii="方正仿宋_GBK" w:hAnsi="方正仿宋_GBK" w:eastAsia="方正仿宋_GBK" w:cs="方正仿宋_GBK"/>
          <w:b/>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w:t>
      </w:r>
      <w:r>
        <w:rPr>
          <w:rFonts w:hint="eastAsia" w:ascii="方正仿宋_GBK" w:hAnsi="方正仿宋_GBK" w:eastAsia="方正仿宋_GBK" w:cs="方正仿宋_GBK"/>
          <w:color w:val="000000" w:themeColor="text1"/>
          <w:kern w:val="0"/>
          <w:sz w:val="24"/>
          <w:szCs w:val="24"/>
          <w:lang w:val="en-US" w:eastAsia="zh-CN"/>
          <w14:textFill>
            <w14:solidFill>
              <w14:schemeClr w14:val="tx1"/>
            </w14:solidFill>
          </w14:textFill>
        </w:rPr>
        <w:t>6</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）本项目报价为人民币单价报价，包含：货物费、包装费、运输费、税费、售后服务费、利润及风险等所有与此项目有关的费用。</w:t>
      </w:r>
    </w:p>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56" w:name="_Toc1684"/>
      <w:r>
        <w:rPr>
          <w:rFonts w:hint="eastAsia" w:ascii="方正仿宋_GBK" w:hAnsi="方正仿宋_GBK" w:cs="方正仿宋_GBK"/>
          <w:color w:val="000000" w:themeColor="text1"/>
          <w:sz w:val="24"/>
          <w:szCs w:val="24"/>
          <w14:textFill>
            <w14:solidFill>
              <w14:schemeClr w14:val="tx1"/>
            </w14:solidFill>
          </w14:textFill>
        </w:rPr>
        <w:t>二、服务时间、服务地点</w:t>
      </w:r>
      <w:bookmarkEnd w:id="51"/>
      <w:bookmarkEnd w:id="52"/>
      <w:bookmarkEnd w:id="53"/>
      <w:bookmarkEnd w:id="54"/>
      <w:bookmarkEnd w:id="55"/>
      <w:bookmarkEnd w:id="56"/>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bookmarkStart w:id="57" w:name="_Toc2835"/>
      <w:bookmarkStart w:id="58" w:name="_Toc493506291"/>
      <w:bookmarkStart w:id="59" w:name="_Toc267320050"/>
      <w:r>
        <w:rPr>
          <w:rFonts w:hint="eastAsia" w:ascii="方正仿宋_GBK" w:hAnsi="方正仿宋_GBK" w:eastAsia="方正仿宋_GBK" w:cs="方正仿宋_GBK"/>
          <w:color w:val="000000" w:themeColor="text1"/>
          <w:kern w:val="0"/>
          <w:sz w:val="24"/>
          <w:szCs w:val="24"/>
          <w14:textFill>
            <w14:solidFill>
              <w14:schemeClr w14:val="tx1"/>
            </w14:solidFill>
          </w14:textFill>
        </w:rPr>
        <w:t>（一）服务时间</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自采购合同签订之日起</w:t>
      </w:r>
      <w:r>
        <w:rPr>
          <w:rFonts w:hint="eastAsia" w:ascii="方正仿宋_GBK" w:hAnsi="方正仿宋_GBK" w:eastAsia="方正仿宋_GBK" w:cs="方正仿宋_GBK"/>
          <w:color w:val="000000" w:themeColor="text1"/>
          <w:kern w:val="0"/>
          <w:sz w:val="24"/>
          <w:szCs w:val="24"/>
          <w:u w:val="single"/>
          <w:lang w:val="en-US" w:eastAsia="zh-CN"/>
          <w14:textFill>
            <w14:solidFill>
              <w14:schemeClr w14:val="tx1"/>
            </w14:solidFill>
          </w14:textFill>
        </w:rPr>
        <w:t>5</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年。</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（二）服务地点</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服务地点：</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达州市中心医院（</w:t>
      </w:r>
      <w:r>
        <w:rPr>
          <w:rFonts w:hint="eastAsia" w:ascii="方正仿宋_GBK" w:hAnsi="方正仿宋_GBK" w:eastAsia="方正仿宋_GBK" w:cs="方正仿宋_GBK"/>
          <w:color w:val="000000" w:themeColor="text1"/>
          <w:sz w:val="24"/>
          <w:szCs w:val="24"/>
          <w:u w:val="none"/>
          <w:lang w:eastAsia="zh-CN"/>
          <w14:textFill>
            <w14:solidFill>
              <w14:schemeClr w14:val="tx1"/>
            </w14:solidFill>
          </w14:textFill>
        </w:rPr>
        <w:t>达州市通川区区南岳庙街街</w:t>
      </w:r>
      <w:r>
        <w:rPr>
          <w:rFonts w:hint="eastAsia" w:ascii="方正仿宋_GBK" w:hAnsi="方正仿宋_GBK" w:eastAsia="方正仿宋_GBK" w:cs="方正仿宋_GBK"/>
          <w:color w:val="000000" w:themeColor="text1"/>
          <w:sz w:val="24"/>
          <w:szCs w:val="24"/>
          <w:u w:val="none"/>
          <w:lang w:val="en-US" w:eastAsia="zh-CN"/>
          <w14:textFill>
            <w14:solidFill>
              <w14:schemeClr w14:val="tx1"/>
            </w14:solidFill>
          </w14:textFill>
        </w:rPr>
        <w:t>56号</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w:t>
      </w:r>
      <w:r>
        <w:rPr>
          <w:rFonts w:hint="eastAsia" w:ascii="方正仿宋_GBK" w:hAnsi="方正仿宋_GBK" w:eastAsia="方正仿宋_GBK" w:cs="方正仿宋_GBK"/>
          <w:color w:val="000000" w:themeColor="text1"/>
          <w:kern w:val="0"/>
          <w:sz w:val="24"/>
          <w:szCs w:val="24"/>
          <w14:textFill>
            <w14:solidFill>
              <w14:schemeClr w14:val="tx1"/>
            </w14:solidFill>
          </w14:textFill>
        </w:rPr>
        <w:t>。</w:t>
      </w:r>
    </w:p>
    <w:bookmarkEnd w:id="57"/>
    <w:bookmarkEnd w:id="58"/>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60" w:name="_Toc15591"/>
      <w:bookmarkStart w:id="61" w:name="_Toc3639"/>
      <w:bookmarkStart w:id="62" w:name="_Toc27588"/>
      <w:bookmarkStart w:id="63" w:name="_Toc493506292"/>
      <w:bookmarkStart w:id="64" w:name="_Toc5617"/>
      <w:r>
        <w:rPr>
          <w:rFonts w:hint="eastAsia" w:ascii="方正仿宋_GBK" w:hAnsi="方正仿宋_GBK" w:cs="方正仿宋_GBK"/>
          <w:color w:val="000000" w:themeColor="text1"/>
          <w:sz w:val="24"/>
          <w:szCs w:val="24"/>
          <w14:textFill>
            <w14:solidFill>
              <w14:schemeClr w14:val="tx1"/>
            </w14:solidFill>
          </w14:textFill>
        </w:rPr>
        <w:t>三、验收方式</w:t>
      </w:r>
      <w:bookmarkEnd w:id="60"/>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1.采购人每批次指派专业人员进行验收，现场沟通交接并签名确认。</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2.在验收过程中发现下列情况之一的，验收人有权拒收，配送方应无条件配合退货。凡在入库验收环节被拒收的品种，采购人有权取消供应成交供应商该品种的配送权，同时保留向主管部门检举的权利和义务</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①“三无”产品（无品名、无产地、无生产企业）；②无实行批准文号管理的中药饮片的注册证书；③无生产批号和生产日期；④无合格标识和质量检验报告；⑤发霉、虫蛀、走油等变质药品；⑥掺杂、掺假；⑦染色、脱色；⑧增重；⑨过度熏硫；⑩使用药渣；⑪鉴别性状不符合要求；⑫炮制不符合要求；</w:t>
      </w:r>
      <w:r>
        <w:rPr>
          <w:rFonts w:hint="eastAsia" w:ascii="微软雅黑" w:hAnsi="微软雅黑" w:eastAsia="微软雅黑" w:cs="微软雅黑"/>
          <w:color w:val="000000" w:themeColor="text1"/>
          <w:kern w:val="0"/>
          <w:sz w:val="24"/>
          <w:szCs w:val="24"/>
          <w14:textFill>
            <w14:solidFill>
              <w14:schemeClr w14:val="tx1"/>
            </w14:solidFill>
          </w14:textFill>
        </w:rPr>
        <w:t>⑬</w:t>
      </w:r>
      <w:r>
        <w:rPr>
          <w:rFonts w:hint="eastAsia" w:ascii="方正仿宋_GBK" w:hAnsi="方正仿宋_GBK" w:eastAsia="方正仿宋_GBK" w:cs="方正仿宋_GBK"/>
          <w:color w:val="000000" w:themeColor="text1"/>
          <w:kern w:val="0"/>
          <w:sz w:val="24"/>
          <w:szCs w:val="24"/>
          <w14:textFill>
            <w14:solidFill>
              <w14:schemeClr w14:val="tx1"/>
            </w14:solidFill>
          </w14:textFill>
        </w:rPr>
        <w:t>非药用部位过多；</w:t>
      </w:r>
      <w:r>
        <w:rPr>
          <w:rFonts w:hint="eastAsia" w:ascii="微软雅黑" w:hAnsi="微软雅黑" w:eastAsia="微软雅黑" w:cs="微软雅黑"/>
          <w:color w:val="000000" w:themeColor="text1"/>
          <w:kern w:val="0"/>
          <w:sz w:val="24"/>
          <w:szCs w:val="24"/>
          <w14:textFill>
            <w14:solidFill>
              <w14:schemeClr w14:val="tx1"/>
            </w14:solidFill>
          </w14:textFill>
        </w:rPr>
        <w:t>⑭</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杂质或粉尘过多；</w:t>
      </w:r>
      <w:r>
        <w:rPr>
          <w:rFonts w:hint="eastAsia" w:ascii="微软雅黑" w:hAnsi="微软雅黑" w:eastAsia="微软雅黑" w:cs="微软雅黑"/>
          <w:color w:val="000000" w:themeColor="text1"/>
          <w:kern w:val="0"/>
          <w:sz w:val="24"/>
          <w:szCs w:val="24"/>
          <w14:textFill>
            <w14:solidFill>
              <w14:schemeClr w14:val="tx1"/>
            </w14:solidFill>
          </w14:textFill>
        </w:rPr>
        <w:t>⑮</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水分过多；</w:t>
      </w:r>
      <w:r>
        <w:rPr>
          <w:rFonts w:hint="eastAsia" w:ascii="微软雅黑" w:hAnsi="微软雅黑" w:eastAsia="微软雅黑" w:cs="微软雅黑"/>
          <w:color w:val="000000" w:themeColor="text1"/>
          <w:kern w:val="0"/>
          <w:sz w:val="24"/>
          <w:szCs w:val="24"/>
          <w14:textFill>
            <w14:solidFill>
              <w14:schemeClr w14:val="tx1"/>
            </w14:solidFill>
          </w14:textFill>
        </w:rPr>
        <w:t>⑯</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其他应当拒收的情况。</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3.在验收过程中发现下列情况之一的，验收人应要求配送方在</w:t>
      </w:r>
      <w:r>
        <w:rPr>
          <w:rFonts w:hint="eastAsia" w:ascii="方正仿宋_GBK" w:hAnsi="方正仿宋_GBK" w:eastAsia="方正仿宋_GBK" w:cs="方正仿宋_GBK"/>
          <w:color w:val="000000" w:themeColor="text1"/>
          <w:kern w:val="0"/>
          <w:sz w:val="24"/>
          <w:szCs w:val="24"/>
          <w:u w:val="single"/>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u w:val="single"/>
          <w:lang w:val="en-US" w:eastAsia="zh-CN"/>
          <w14:textFill>
            <w14:solidFill>
              <w14:schemeClr w14:val="tx1"/>
            </w14:solidFill>
          </w14:textFill>
        </w:rPr>
        <w:t>5</w:t>
      </w:r>
      <w:r>
        <w:rPr>
          <w:rFonts w:hint="eastAsia" w:ascii="方正仿宋_GBK" w:hAnsi="方正仿宋_GBK" w:eastAsia="方正仿宋_GBK" w:cs="方正仿宋_GBK"/>
          <w:color w:val="000000" w:themeColor="text1"/>
          <w:kern w:val="0"/>
          <w:sz w:val="24"/>
          <w:szCs w:val="24"/>
          <w:u w:val="single"/>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14:textFill>
            <w14:solidFill>
              <w14:schemeClr w14:val="tx1"/>
            </w14:solidFill>
          </w14:textFill>
        </w:rPr>
        <w:t>个工作日内退换货，配送方应无条件配合。凡在</w:t>
      </w:r>
      <w:r>
        <w:rPr>
          <w:rFonts w:hint="eastAsia" w:ascii="方正仿宋_GBK" w:hAnsi="方正仿宋_GBK" w:eastAsia="方正仿宋_GBK" w:cs="方正仿宋_GBK"/>
          <w:color w:val="000000" w:themeColor="text1"/>
          <w:kern w:val="0"/>
          <w:sz w:val="24"/>
          <w:szCs w:val="24"/>
          <w:u w:val="single"/>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u w:val="single"/>
          <w:lang w:val="en-US" w:eastAsia="zh-CN"/>
          <w14:textFill>
            <w14:solidFill>
              <w14:schemeClr w14:val="tx1"/>
            </w14:solidFill>
          </w14:textFill>
        </w:rPr>
        <w:t>5</w:t>
      </w:r>
      <w:r>
        <w:rPr>
          <w:rFonts w:hint="eastAsia" w:ascii="方正仿宋_GBK" w:hAnsi="方正仿宋_GBK" w:eastAsia="方正仿宋_GBK" w:cs="方正仿宋_GBK"/>
          <w:color w:val="000000" w:themeColor="text1"/>
          <w:kern w:val="0"/>
          <w:sz w:val="24"/>
          <w:szCs w:val="24"/>
          <w:u w:val="single"/>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14:textFill>
            <w14:solidFill>
              <w14:schemeClr w14:val="tx1"/>
            </w14:solidFill>
          </w14:textFill>
        </w:rPr>
        <w:t>个工作日内未能完成退换货的，采购人有权取消供应企业该品种的配送权。</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①生产日期超过1年以上；②实施效期管理的中药其有效期不足6个月；③产地不符合要求；④包装破损；⑤次于中标样品质量；⑥其他应当无条件退换货的情况。</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4. 采购人对购入的中药饮片质量有疑义的，可根据采购项目需要委托国家认可的药检部门进行鉴定。</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5.采购人由于检测设备不足和职能受限，不接受配送方质量争议的裁定。若配送方有异议，可自行向国家认可的药检部门送检，出具质量检验合格报告的，采购人应当认可。</w:t>
      </w:r>
    </w:p>
    <w:p>
      <w:pPr>
        <w:snapToGrid w:val="0"/>
        <w:spacing w:line="400" w:lineRule="exact"/>
        <w:ind w:firstLineChars="200"/>
        <w:rPr>
          <w:rFonts w:ascii="方正仿宋_GBK" w:hAnsi="方正仿宋_GBK" w:eastAsia="方正仿宋_GBK" w:cs="方正仿宋_GBK"/>
          <w:b/>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6.验收过程中产生的所有费用均由配送方承担。</w:t>
      </w:r>
    </w:p>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65" w:name="_Toc11546"/>
      <w:r>
        <w:rPr>
          <w:rFonts w:hint="eastAsia" w:ascii="方正仿宋_GBK" w:hAnsi="方正仿宋_GBK" w:cs="方正仿宋_GBK"/>
          <w:color w:val="000000" w:themeColor="text1"/>
          <w:sz w:val="24"/>
          <w:szCs w:val="24"/>
          <w14:textFill>
            <w14:solidFill>
              <w14:schemeClr w14:val="tx1"/>
            </w14:solidFill>
          </w14:textFill>
        </w:rPr>
        <w:t>四、质量保证及售后服务</w:t>
      </w:r>
      <w:bookmarkEnd w:id="59"/>
      <w:bookmarkEnd w:id="61"/>
      <w:bookmarkEnd w:id="62"/>
      <w:bookmarkEnd w:id="63"/>
      <w:bookmarkEnd w:id="64"/>
      <w:bookmarkEnd w:id="65"/>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bookmarkStart w:id="66" w:name="_Toc267320051"/>
      <w:bookmarkStart w:id="67" w:name="_Toc493506293"/>
      <w:bookmarkStart w:id="68" w:name="_Toc31557"/>
      <w:bookmarkStart w:id="69" w:name="_Toc5113"/>
      <w:bookmarkStart w:id="70" w:name="_Toc22342"/>
      <w:r>
        <w:rPr>
          <w:rFonts w:hint="eastAsia" w:ascii="方正仿宋_GBK" w:hAnsi="方正仿宋_GBK" w:eastAsia="方正仿宋_GBK" w:cs="方正仿宋_GBK"/>
          <w:color w:val="000000" w:themeColor="text1"/>
          <w:kern w:val="0"/>
          <w:sz w:val="24"/>
          <w:szCs w:val="24"/>
          <w14:textFill>
            <w14:solidFill>
              <w14:schemeClr w14:val="tx1"/>
            </w14:solidFill>
          </w14:textFill>
        </w:rPr>
        <w:t>1.成交供应商提供的产品必须符合国家相关法律法规和国家药品标准及省、自治区、直辖市药品</w:t>
      </w:r>
      <w:r>
        <w:rPr>
          <w:rFonts w:hint="eastAsia" w:ascii="方正仿宋_GBK" w:hAnsi="方正仿宋_GBK" w:eastAsia="方正仿宋_GBK" w:cs="方正仿宋_GBK"/>
          <w:color w:val="000000" w:themeColor="text1"/>
          <w:kern w:val="0"/>
          <w:sz w:val="24"/>
          <w:szCs w:val="24"/>
          <w:lang w:val="en-US" w:eastAsia="zh-CN"/>
          <w14:textFill>
            <w14:solidFill>
              <w14:schemeClr w14:val="tx1"/>
            </w14:solidFill>
          </w14:textFill>
        </w:rPr>
        <w:t>标准</w:t>
      </w:r>
      <w:r>
        <w:rPr>
          <w:rFonts w:hint="eastAsia" w:ascii="方正仿宋_GBK" w:hAnsi="方正仿宋_GBK" w:eastAsia="方正仿宋_GBK" w:cs="方正仿宋_GBK"/>
          <w:color w:val="000000" w:themeColor="text1"/>
          <w:kern w:val="0"/>
          <w:sz w:val="24"/>
          <w:szCs w:val="24"/>
          <w14:textFill>
            <w14:solidFill>
              <w14:schemeClr w14:val="tx1"/>
            </w14:solidFill>
          </w14:textFill>
        </w:rPr>
        <w:t>。</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成交供应商所供产品的生产厂家，有检验如下项目的相关检验设备：鉴别，水分，灰分，酸不溶性灰分，浸出物，含量，重金属，黄曲霉毒素，二氧化硫残留量、农残等的设备，如二氧化硫残留量测定仪、高效液相含量测定色谱仪、气相色谱仪、原子吸收分光光度计、黄曲霉素检测仪、紫外分光光度计等（需提供设备图片和购买发票，并加盖单位鲜章）。</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3.如果成交供应商提供的产品因质量问题或运输瑕疵，在采购人使用过程中造成的一切不良后果或纠纷均由成交供应商承担赔偿或补偿责任。</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4.供需双方应签订“质量保证协议书”以明确双方质量责任</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val="en-US" w:eastAsia="zh-CN"/>
          <w14:textFill>
            <w14:solidFill>
              <w14:schemeClr w14:val="tx1"/>
            </w14:solidFill>
          </w14:textFill>
        </w:rPr>
        <w:t>5.</w:t>
      </w:r>
      <w:r>
        <w:rPr>
          <w:rFonts w:hint="eastAsia" w:ascii="方正仿宋_GBK" w:hAnsi="方正仿宋_GBK" w:eastAsia="方正仿宋_GBK" w:cs="方正仿宋_GBK"/>
          <w:color w:val="000000" w:themeColor="text1"/>
          <w:kern w:val="0"/>
          <w:sz w:val="24"/>
          <w:szCs w:val="24"/>
          <w14:textFill>
            <w14:solidFill>
              <w14:schemeClr w14:val="tx1"/>
            </w14:solidFill>
          </w14:textFill>
        </w:rPr>
        <w:t>负责销售业务的法人授权委托人具有执业中药师或中药师及以上职称，并能随货同行执行现场沟通、验收、交接。</w:t>
      </w:r>
    </w:p>
    <w:p>
      <w:pPr>
        <w:pStyle w:val="4"/>
        <w:spacing w:line="400" w:lineRule="exact"/>
        <w:ind w:firstLine="0"/>
        <w:rPr>
          <w:rFonts w:ascii="方正仿宋_GBK" w:hAnsi="方正仿宋_GBK" w:cs="方正仿宋_GBK"/>
          <w:color w:val="000000" w:themeColor="text1"/>
          <w:sz w:val="24"/>
          <w:szCs w:val="24"/>
          <w14:textFill>
            <w14:solidFill>
              <w14:schemeClr w14:val="tx1"/>
            </w14:solidFill>
          </w14:textFill>
        </w:rPr>
      </w:pPr>
      <w:bookmarkStart w:id="71" w:name="_Toc29289"/>
      <w:r>
        <w:rPr>
          <w:rFonts w:hint="eastAsia" w:ascii="方正仿宋_GBK" w:hAnsi="方正仿宋_GBK" w:cs="方正仿宋_GBK"/>
          <w:color w:val="000000" w:themeColor="text1"/>
          <w:sz w:val="24"/>
          <w:szCs w:val="24"/>
          <w14:textFill>
            <w14:solidFill>
              <w14:schemeClr w14:val="tx1"/>
            </w14:solidFill>
          </w14:textFill>
        </w:rPr>
        <w:t>五、付款方式</w:t>
      </w:r>
      <w:bookmarkEnd w:id="66"/>
      <w:bookmarkEnd w:id="67"/>
      <w:bookmarkEnd w:id="68"/>
      <w:bookmarkEnd w:id="69"/>
      <w:bookmarkEnd w:id="70"/>
      <w:bookmarkEnd w:id="71"/>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bookmarkStart w:id="72" w:name="_Toc6609"/>
      <w:bookmarkStart w:id="73" w:name="_Toc490642354"/>
      <w:bookmarkStart w:id="74" w:name="_Toc17131"/>
      <w:bookmarkStart w:id="75" w:name="_Toc267320052"/>
      <w:r>
        <w:rPr>
          <w:rFonts w:hint="eastAsia" w:ascii="方正仿宋_GBK" w:hAnsi="方正仿宋_GBK" w:eastAsia="方正仿宋_GBK" w:cs="方正仿宋_GBK"/>
          <w:color w:val="000000" w:themeColor="text1"/>
          <w:kern w:val="0"/>
          <w:sz w:val="24"/>
          <w:szCs w:val="24"/>
          <w14:textFill>
            <w14:solidFill>
              <w14:schemeClr w14:val="tx1"/>
            </w14:solidFill>
          </w14:textFill>
        </w:rPr>
        <w:t>由采购人自行付款，具体支付办法为：</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1.供应企业必须按医院签字认可的交货验收单开具发票；</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2.采购人按照医院的程序办理付款事宜，付款周期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由双方自行约定</w:t>
      </w:r>
      <w:r>
        <w:rPr>
          <w:rFonts w:hint="eastAsia" w:ascii="方正仿宋_GBK" w:hAnsi="方正仿宋_GBK" w:eastAsia="方正仿宋_GBK" w:cs="方正仿宋_GBK"/>
          <w:color w:val="000000" w:themeColor="text1"/>
          <w:kern w:val="0"/>
          <w:sz w:val="24"/>
          <w:szCs w:val="24"/>
          <w14:textFill>
            <w14:solidFill>
              <w14:schemeClr w14:val="tx1"/>
            </w14:solidFill>
          </w14:textFill>
        </w:rPr>
        <w:t>。</w:t>
      </w:r>
    </w:p>
    <w:bookmarkEnd w:id="72"/>
    <w:bookmarkEnd w:id="73"/>
    <w:bookmarkEnd w:id="74"/>
    <w:bookmarkEnd w:id="75"/>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76" w:name="_Toc535226871"/>
      <w:bookmarkStart w:id="77" w:name="_Toc3279062"/>
      <w:bookmarkStart w:id="78" w:name="_Toc12914"/>
      <w:bookmarkStart w:id="79" w:name="_Toc2266586"/>
      <w:bookmarkStart w:id="80" w:name="_Toc490642356"/>
      <w:bookmarkStart w:id="81" w:name="_Toc22711"/>
      <w:bookmarkStart w:id="82" w:name="_Toc267320054"/>
      <w:bookmarkStart w:id="83" w:name="_Toc19810"/>
      <w:r>
        <w:rPr>
          <w:rFonts w:hint="eastAsia" w:ascii="方正仿宋_GBK" w:hAnsi="方正仿宋_GBK" w:cs="方正仿宋_GBK"/>
          <w:color w:val="000000" w:themeColor="text1"/>
          <w:sz w:val="24"/>
          <w:szCs w:val="24"/>
          <w14:textFill>
            <w14:solidFill>
              <w14:schemeClr w14:val="tx1"/>
            </w14:solidFill>
          </w14:textFill>
        </w:rPr>
        <w:t>六、项目监督</w:t>
      </w:r>
      <w:bookmarkEnd w:id="76"/>
      <w:bookmarkEnd w:id="77"/>
      <w:bookmarkEnd w:id="78"/>
      <w:bookmarkEnd w:id="79"/>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1.合同签订后项目成交供应商应无条件接受采购人代表对项目的全程监督。</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2.未经采购人的同意，项目成交供应商不得将中标的项目分包、转让给其他单位。一经发现，取消成交供应商的成交资格。由此给采购人和成交供应商造成的经济损失均由成交供应商自行承担。</w:t>
      </w:r>
    </w:p>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84" w:name="_Toc3431"/>
      <w:r>
        <w:rPr>
          <w:rFonts w:hint="eastAsia" w:ascii="方正仿宋_GBK" w:hAnsi="方正仿宋_GBK" w:cs="方正仿宋_GBK"/>
          <w:color w:val="000000" w:themeColor="text1"/>
          <w:sz w:val="24"/>
          <w:szCs w:val="24"/>
          <w14:textFill>
            <w14:solidFill>
              <w14:schemeClr w14:val="tx1"/>
            </w14:solidFill>
          </w14:textFill>
        </w:rPr>
        <w:t>七、其他</w:t>
      </w:r>
      <w:bookmarkEnd w:id="80"/>
      <w:bookmarkEnd w:id="81"/>
      <w:bookmarkEnd w:id="82"/>
      <w:bookmarkEnd w:id="83"/>
      <w:bookmarkEnd w:id="84"/>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（一）投标人必须在投标文件中对以上条款和服务承诺明确列出，承诺内容必须达到本篇及招标文件其他条款的要求。</w:t>
      </w:r>
    </w:p>
    <w:p>
      <w:pPr>
        <w:snapToGrid w:val="0"/>
        <w:spacing w:line="400" w:lineRule="exact"/>
        <w:ind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（二）其他未尽事宜由供需双方在采购合同中详细约定。</w:t>
      </w:r>
    </w:p>
    <w:p>
      <w:pPr>
        <w:pStyle w:val="3"/>
        <w:spacing w:line="500" w:lineRule="exact"/>
        <w:rPr>
          <w:rFonts w:ascii="方正仿宋_GBK" w:hAnsi="方正仿宋_GBK" w:eastAsia="方正仿宋_GBK" w:cs="方正仿宋_GBK"/>
          <w:color w:val="000000" w:themeColor="text1"/>
          <w:szCs w:val="22"/>
          <w14:textFill>
            <w14:solidFill>
              <w14:schemeClr w14:val="tx1"/>
            </w14:solidFill>
          </w14:textFill>
        </w:rPr>
      </w:pPr>
      <w:bookmarkStart w:id="85" w:name="_Toc5630"/>
      <w:bookmarkStart w:id="86" w:name="_Toc20082"/>
      <w:bookmarkStart w:id="87" w:name="_Toc2702"/>
      <w:bookmarkStart w:id="88" w:name="_Toc5228"/>
      <w:bookmarkStart w:id="89" w:name="_Toc493506297"/>
    </w:p>
    <w:p>
      <w:pPr>
        <w:pStyle w:val="3"/>
        <w:spacing w:line="500" w:lineRule="exact"/>
        <w:rPr>
          <w:rFonts w:hint="eastAsia" w:ascii="仿宋" w:hAnsi="仿宋"/>
          <w:b w:val="0"/>
          <w:color w:val="000000" w:themeColor="text1"/>
          <w14:textFill>
            <w14:solidFill>
              <w14:schemeClr w14:val="tx1"/>
            </w14:solidFill>
          </w14:textFill>
        </w:rPr>
      </w:pPr>
      <w:r>
        <w:rPr>
          <w:rFonts w:ascii="方正仿宋_GBK" w:hAnsi="方正仿宋_GBK" w:eastAsia="方正仿宋_GBK" w:cs="方正仿宋_GBK"/>
          <w:color w:val="000000" w:themeColor="text1"/>
          <w:szCs w:val="22"/>
          <w14:textFill>
            <w14:solidFill>
              <w14:schemeClr w14:val="tx1"/>
            </w14:solidFill>
          </w14:textFill>
        </w:rPr>
        <w:t>第四篇  资格审查及评标办法</w:t>
      </w:r>
      <w:bookmarkEnd w:id="85"/>
      <w:bookmarkEnd w:id="86"/>
      <w:bookmarkEnd w:id="87"/>
      <w:bookmarkEnd w:id="88"/>
      <w:bookmarkEnd w:id="89"/>
    </w:p>
    <w:p>
      <w:pPr>
        <w:pStyle w:val="4"/>
        <w:spacing w:line="400" w:lineRule="exact"/>
        <w:ind w:firstLine="0"/>
        <w:rPr>
          <w:rFonts w:ascii="方正仿宋_GBK" w:hAnsi="方正仿宋_GBK" w:cs="方正仿宋_GBK"/>
          <w:color w:val="000000" w:themeColor="text1"/>
          <w:sz w:val="24"/>
          <w:szCs w:val="24"/>
          <w14:textFill>
            <w14:solidFill>
              <w14:schemeClr w14:val="tx1"/>
            </w14:solidFill>
          </w14:textFill>
        </w:rPr>
      </w:pPr>
      <w:bookmarkStart w:id="90" w:name="_Toc493506298"/>
      <w:bookmarkStart w:id="91" w:name="_Toc22574"/>
      <w:bookmarkStart w:id="92" w:name="_Toc7771"/>
      <w:bookmarkStart w:id="93" w:name="_Toc492721015"/>
      <w:bookmarkStart w:id="94" w:name="_Toc2933"/>
      <w:bookmarkStart w:id="95" w:name="_Toc13711"/>
      <w:r>
        <w:rPr>
          <w:rFonts w:ascii="方正仿宋_GBK" w:hAnsi="方正仿宋_GBK" w:cs="方正仿宋_GBK"/>
          <w:color w:val="000000" w:themeColor="text1"/>
          <w:sz w:val="24"/>
          <w:szCs w:val="24"/>
          <w14:textFill>
            <w14:solidFill>
              <w14:schemeClr w14:val="tx1"/>
            </w14:solidFill>
          </w14:textFill>
        </w:rPr>
        <w:t>一、资格审查</w:t>
      </w:r>
      <w:bookmarkEnd w:id="90"/>
      <w:bookmarkEnd w:id="91"/>
      <w:bookmarkEnd w:id="92"/>
      <w:bookmarkEnd w:id="93"/>
      <w:bookmarkEnd w:id="94"/>
      <w:bookmarkEnd w:id="95"/>
    </w:p>
    <w:p>
      <w:pPr>
        <w:snapToGrid w:val="0"/>
        <w:spacing w:line="400" w:lineRule="exact"/>
        <w:ind w:firstLine="480" w:firstLineChars="200"/>
        <w:rPr>
          <w:rFonts w:hint="eastAsia"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依据采购相关法律法规规定,由采购人对投标文件中的资格证明文件进行审查。资格审查资料表如下：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3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6" w:type="dxa"/>
            <w:noWrap w:val="0"/>
            <w:vAlign w:val="center"/>
          </w:tcPr>
          <w:p>
            <w:pPr>
              <w:spacing w:line="240" w:lineRule="exact"/>
              <w:jc w:val="center"/>
              <w:rPr>
                <w:rFonts w:hint="eastAsia" w:ascii="仿宋" w:hAnsi="仿宋" w:eastAsia="仿宋" w:cs="宋体"/>
                <w:b/>
                <w:color w:val="000000" w:themeColor="text1"/>
                <w:kern w:val="0"/>
                <w:sz w:val="21"/>
                <w:szCs w:val="21"/>
                <w14:textFill>
                  <w14:solidFill>
                    <w14:schemeClr w14:val="tx1"/>
                  </w14:solidFill>
                </w14:textFill>
              </w:rPr>
            </w:pPr>
            <w:r>
              <w:rPr>
                <w:rFonts w:hint="eastAsia" w:ascii="仿宋" w:hAnsi="仿宋" w:eastAsia="仿宋" w:cs="宋体"/>
                <w:b/>
                <w:color w:val="000000" w:themeColor="text1"/>
                <w:kern w:val="0"/>
                <w:sz w:val="21"/>
                <w:szCs w:val="21"/>
                <w14:textFill>
                  <w14:solidFill>
                    <w14:schemeClr w14:val="tx1"/>
                  </w14:solidFill>
                </w14:textFill>
              </w:rPr>
              <w:t>序号</w:t>
            </w:r>
          </w:p>
        </w:tc>
        <w:tc>
          <w:tcPr>
            <w:tcW w:w="5102" w:type="dxa"/>
            <w:gridSpan w:val="2"/>
            <w:noWrap w:val="0"/>
            <w:vAlign w:val="center"/>
          </w:tcPr>
          <w:p>
            <w:pPr>
              <w:spacing w:line="240" w:lineRule="exact"/>
              <w:jc w:val="center"/>
              <w:rPr>
                <w:rFonts w:hint="eastAsia" w:ascii="仿宋" w:hAnsi="仿宋" w:eastAsia="仿宋" w:cs="宋体"/>
                <w:b/>
                <w:color w:val="000000" w:themeColor="text1"/>
                <w:kern w:val="0"/>
                <w:sz w:val="21"/>
                <w:szCs w:val="21"/>
                <w14:textFill>
                  <w14:solidFill>
                    <w14:schemeClr w14:val="tx1"/>
                  </w14:solidFill>
                </w14:textFill>
              </w:rPr>
            </w:pPr>
            <w:r>
              <w:rPr>
                <w:rFonts w:hint="eastAsia" w:ascii="仿宋" w:hAnsi="仿宋" w:eastAsia="仿宋" w:cs="宋体"/>
                <w:b/>
                <w:color w:val="000000" w:themeColor="text1"/>
                <w:kern w:val="0"/>
                <w:sz w:val="21"/>
                <w:szCs w:val="21"/>
                <w14:textFill>
                  <w14:solidFill>
                    <w14:schemeClr w14:val="tx1"/>
                  </w14:solidFill>
                </w14:textFill>
              </w:rPr>
              <w:t>检查因素</w:t>
            </w:r>
          </w:p>
        </w:tc>
        <w:tc>
          <w:tcPr>
            <w:tcW w:w="3850" w:type="dxa"/>
            <w:noWrap w:val="0"/>
            <w:vAlign w:val="center"/>
          </w:tcPr>
          <w:p>
            <w:pPr>
              <w:spacing w:line="240" w:lineRule="exact"/>
              <w:jc w:val="center"/>
              <w:rPr>
                <w:rFonts w:hint="eastAsia" w:ascii="仿宋" w:hAnsi="仿宋" w:eastAsia="仿宋" w:cs="宋体"/>
                <w:b/>
                <w:color w:val="000000" w:themeColor="text1"/>
                <w:kern w:val="0"/>
                <w:sz w:val="21"/>
                <w:szCs w:val="21"/>
                <w14:textFill>
                  <w14:solidFill>
                    <w14:schemeClr w14:val="tx1"/>
                  </w14:solidFill>
                </w14:textFill>
              </w:rPr>
            </w:pPr>
            <w:r>
              <w:rPr>
                <w:rFonts w:hint="eastAsia" w:ascii="仿宋" w:hAnsi="仿宋" w:eastAsia="仿宋" w:cs="宋体"/>
                <w:b/>
                <w:color w:val="000000" w:themeColor="text1"/>
                <w:kern w:val="0"/>
                <w:sz w:val="21"/>
                <w:szCs w:val="21"/>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noWrap w:val="0"/>
            <w:vAlign w:val="center"/>
          </w:tcPr>
          <w:p>
            <w:pPr>
              <w:spacing w:line="240" w:lineRule="exact"/>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w:t>
            </w:r>
          </w:p>
        </w:tc>
        <w:tc>
          <w:tcPr>
            <w:tcW w:w="709" w:type="dxa"/>
            <w:vMerge w:val="restart"/>
            <w:noWrap w:val="0"/>
            <w:vAlign w:val="center"/>
          </w:tcPr>
          <w:p>
            <w:pPr>
              <w:spacing w:line="240" w:lineRule="exact"/>
              <w:rPr>
                <w:rFonts w:hint="eastAsia" w:ascii="仿宋" w:hAnsi="仿宋" w:eastAsia="仿宋" w:cs="仿宋_GB2312"/>
                <w:color w:val="000000" w:themeColor="text1"/>
                <w:sz w:val="21"/>
                <w:szCs w:val="21"/>
                <w:lang w:val="zh-CN"/>
                <w14:textFill>
                  <w14:solidFill>
                    <w14:schemeClr w14:val="tx1"/>
                  </w14:solidFill>
                </w14:textFill>
              </w:rPr>
            </w:pPr>
            <w:r>
              <w:rPr>
                <w:rFonts w:hint="eastAsia" w:ascii="仿宋" w:hAnsi="仿宋" w:eastAsia="仿宋" w:cs="仿宋_GB2312"/>
                <w:color w:val="000000" w:themeColor="text1"/>
                <w:sz w:val="21"/>
                <w:szCs w:val="21"/>
                <w:lang w:val="zh-CN"/>
                <w14:textFill>
                  <w14:solidFill>
                    <w14:schemeClr w14:val="tx1"/>
                  </w14:solidFill>
                </w14:textFill>
              </w:rPr>
              <w:t>投标人应符合的基本资格条件</w:t>
            </w:r>
          </w:p>
        </w:tc>
        <w:tc>
          <w:tcPr>
            <w:tcW w:w="4393" w:type="dxa"/>
            <w:noWrap w:val="0"/>
            <w:vAlign w:val="center"/>
          </w:tcPr>
          <w:p>
            <w:pPr>
              <w:spacing w:line="240" w:lineRule="exact"/>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（1）具有独立承担民事责任的能力</w:t>
            </w:r>
          </w:p>
        </w:tc>
        <w:tc>
          <w:tcPr>
            <w:tcW w:w="3850" w:type="dxa"/>
            <w:noWrap w:val="0"/>
            <w:vAlign w:val="center"/>
          </w:tcPr>
          <w:p>
            <w:pPr>
              <w:spacing w:line="240" w:lineRule="exact"/>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投标人法人营业执照（副本）或事业单位法人证书（副本）或营业执照或有效的自然人身份证明复印件；投标人法定代表人身份证明和法定代表人授权代表委托书。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0"/>
            <w:vAlign w:val="center"/>
          </w:tcPr>
          <w:p>
            <w:pPr>
              <w:spacing w:line="240" w:lineRule="exact"/>
              <w:jc w:val="center"/>
              <w:rPr>
                <w:rFonts w:hint="eastAsia" w:ascii="仿宋" w:hAnsi="仿宋" w:eastAsia="仿宋"/>
                <w:color w:val="000000" w:themeColor="text1"/>
                <w:sz w:val="21"/>
                <w:szCs w:val="21"/>
                <w14:textFill>
                  <w14:solidFill>
                    <w14:schemeClr w14:val="tx1"/>
                  </w14:solidFill>
                </w14:textFill>
              </w:rPr>
            </w:pPr>
          </w:p>
        </w:tc>
        <w:tc>
          <w:tcPr>
            <w:tcW w:w="709" w:type="dxa"/>
            <w:vMerge w:val="continue"/>
            <w:noWrap w:val="0"/>
            <w:vAlign w:val="center"/>
          </w:tcPr>
          <w:p>
            <w:pPr>
              <w:spacing w:line="240" w:lineRule="exact"/>
              <w:rPr>
                <w:rFonts w:hint="eastAsia" w:ascii="仿宋" w:hAnsi="仿宋" w:eastAsia="仿宋" w:cs="仿宋_GB2312"/>
                <w:color w:val="000000" w:themeColor="text1"/>
                <w:sz w:val="21"/>
                <w:szCs w:val="21"/>
                <w:lang w:val="zh-CN"/>
                <w14:textFill>
                  <w14:solidFill>
                    <w14:schemeClr w14:val="tx1"/>
                  </w14:solidFill>
                </w14:textFill>
              </w:rPr>
            </w:pPr>
          </w:p>
        </w:tc>
        <w:tc>
          <w:tcPr>
            <w:tcW w:w="4393" w:type="dxa"/>
            <w:noWrap w:val="0"/>
            <w:vAlign w:val="center"/>
          </w:tcPr>
          <w:p>
            <w:pPr>
              <w:spacing w:line="240" w:lineRule="exact"/>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s="仿宋_GB2312"/>
                <w:color w:val="000000" w:themeColor="text1"/>
                <w:sz w:val="21"/>
                <w:szCs w:val="21"/>
                <w:lang w:val="zh-CN"/>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具有良好的商业信誉和健全的财务会计制度</w:t>
            </w:r>
          </w:p>
        </w:tc>
        <w:tc>
          <w:tcPr>
            <w:tcW w:w="3850" w:type="dxa"/>
            <w:noWrap w:val="0"/>
            <w:vAlign w:val="center"/>
          </w:tcPr>
          <w:p>
            <w:pPr>
              <w:spacing w:line="240" w:lineRule="exact"/>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提供</w:t>
            </w:r>
            <w:r>
              <w:rPr>
                <w:rFonts w:hint="eastAsia" w:ascii="仿宋" w:hAnsi="仿宋" w:eastAsia="仿宋"/>
                <w:color w:val="000000" w:themeColor="text1"/>
                <w:sz w:val="21"/>
                <w:szCs w:val="21"/>
                <w:lang w:val="en-US" w:eastAsia="zh-CN"/>
                <w14:textFill>
                  <w14:solidFill>
                    <w14:schemeClr w14:val="tx1"/>
                  </w14:solidFill>
                </w14:textFill>
              </w:rPr>
              <w:t>2021年</w:t>
            </w:r>
            <w:r>
              <w:rPr>
                <w:rFonts w:hint="eastAsia" w:ascii="仿宋" w:hAnsi="仿宋" w:eastAsia="仿宋"/>
                <w:color w:val="000000" w:themeColor="text1"/>
                <w:sz w:val="21"/>
                <w:szCs w:val="21"/>
                <w14:textFill>
                  <w14:solidFill>
                    <w14:schemeClr w14:val="tx1"/>
                  </w14:solidFill>
                </w14:textFill>
              </w:rPr>
              <w:t>度财务状况报告（表）（表：资产负债表和损益表）复印件。本年度新成立或成立不满一年的组织提供投标截止时间前一个月的财务报告（表）复印件或可提供银行出具的资信证明复印件。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0"/>
            <w:vAlign w:val="center"/>
          </w:tcPr>
          <w:p>
            <w:pPr>
              <w:spacing w:line="240" w:lineRule="exact"/>
              <w:jc w:val="center"/>
              <w:rPr>
                <w:rFonts w:hint="eastAsia" w:ascii="仿宋" w:hAnsi="仿宋" w:eastAsia="仿宋"/>
                <w:color w:val="000000" w:themeColor="text1"/>
                <w:sz w:val="21"/>
                <w:szCs w:val="21"/>
                <w14:textFill>
                  <w14:solidFill>
                    <w14:schemeClr w14:val="tx1"/>
                  </w14:solidFill>
                </w14:textFill>
              </w:rPr>
            </w:pPr>
          </w:p>
        </w:tc>
        <w:tc>
          <w:tcPr>
            <w:tcW w:w="709" w:type="dxa"/>
            <w:vMerge w:val="continue"/>
            <w:noWrap w:val="0"/>
            <w:vAlign w:val="center"/>
          </w:tcPr>
          <w:p>
            <w:pPr>
              <w:spacing w:line="240" w:lineRule="exact"/>
              <w:rPr>
                <w:rFonts w:hint="eastAsia" w:ascii="仿宋" w:hAnsi="仿宋" w:eastAsia="仿宋" w:cs="仿宋_GB2312"/>
                <w:color w:val="000000" w:themeColor="text1"/>
                <w:sz w:val="21"/>
                <w:szCs w:val="21"/>
                <w:lang w:val="zh-CN"/>
                <w14:textFill>
                  <w14:solidFill>
                    <w14:schemeClr w14:val="tx1"/>
                  </w14:solidFill>
                </w14:textFill>
              </w:rPr>
            </w:pPr>
          </w:p>
        </w:tc>
        <w:tc>
          <w:tcPr>
            <w:tcW w:w="4393" w:type="dxa"/>
            <w:noWrap w:val="0"/>
            <w:vAlign w:val="center"/>
          </w:tcPr>
          <w:p>
            <w:pPr>
              <w:spacing w:line="240" w:lineRule="exact"/>
              <w:rPr>
                <w:rFonts w:hint="eastAsia" w:ascii="仿宋" w:hAnsi="仿宋" w:eastAsia="仿宋" w:cs="仿宋_GB2312"/>
                <w:color w:val="000000" w:themeColor="text1"/>
                <w:sz w:val="21"/>
                <w:szCs w:val="21"/>
                <w:lang w:val="zh-CN"/>
                <w14:textFill>
                  <w14:solidFill>
                    <w14:schemeClr w14:val="tx1"/>
                  </w14:solidFill>
                </w14:textFill>
              </w:rPr>
            </w:pPr>
            <w:r>
              <w:rPr>
                <w:rFonts w:hint="eastAsia" w:ascii="仿宋" w:hAnsi="仿宋" w:eastAsia="仿宋" w:cs="仿宋_GB2312"/>
                <w:color w:val="000000" w:themeColor="text1"/>
                <w:sz w:val="21"/>
                <w:szCs w:val="21"/>
                <w:lang w:val="zh-CN"/>
                <w14:textFill>
                  <w14:solidFill>
                    <w14:schemeClr w14:val="tx1"/>
                  </w14:solidFill>
                </w14:textFill>
              </w:rPr>
              <w:t>（3）具有履行合同所必需的设备和专业技术能力</w:t>
            </w:r>
          </w:p>
        </w:tc>
        <w:tc>
          <w:tcPr>
            <w:tcW w:w="3850" w:type="dxa"/>
            <w:noWrap w:val="0"/>
            <w:vAlign w:val="center"/>
          </w:tcPr>
          <w:p>
            <w:pPr>
              <w:spacing w:line="240" w:lineRule="exact"/>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0"/>
            <w:vAlign w:val="center"/>
          </w:tcPr>
          <w:p>
            <w:pPr>
              <w:spacing w:line="240" w:lineRule="exact"/>
              <w:jc w:val="center"/>
              <w:rPr>
                <w:rFonts w:hint="eastAsia" w:ascii="仿宋" w:hAnsi="仿宋" w:eastAsia="仿宋"/>
                <w:color w:val="000000" w:themeColor="text1"/>
                <w:sz w:val="21"/>
                <w:szCs w:val="21"/>
                <w14:textFill>
                  <w14:solidFill>
                    <w14:schemeClr w14:val="tx1"/>
                  </w14:solidFill>
                </w14:textFill>
              </w:rPr>
            </w:pPr>
          </w:p>
        </w:tc>
        <w:tc>
          <w:tcPr>
            <w:tcW w:w="709" w:type="dxa"/>
            <w:vMerge w:val="continue"/>
            <w:noWrap w:val="0"/>
            <w:vAlign w:val="center"/>
          </w:tcPr>
          <w:p>
            <w:pPr>
              <w:spacing w:line="240" w:lineRule="exact"/>
              <w:rPr>
                <w:rFonts w:hint="eastAsia" w:ascii="仿宋" w:hAnsi="仿宋" w:eastAsia="仿宋" w:cs="仿宋_GB2312"/>
                <w:color w:val="000000" w:themeColor="text1"/>
                <w:sz w:val="21"/>
                <w:szCs w:val="21"/>
                <w:lang w:val="zh-CN"/>
                <w14:textFill>
                  <w14:solidFill>
                    <w14:schemeClr w14:val="tx1"/>
                  </w14:solidFill>
                </w14:textFill>
              </w:rPr>
            </w:pPr>
          </w:p>
        </w:tc>
        <w:tc>
          <w:tcPr>
            <w:tcW w:w="4393" w:type="dxa"/>
            <w:noWrap w:val="0"/>
            <w:vAlign w:val="center"/>
          </w:tcPr>
          <w:p>
            <w:pPr>
              <w:spacing w:line="240" w:lineRule="exact"/>
              <w:rPr>
                <w:rFonts w:hint="eastAsia" w:ascii="仿宋" w:hAnsi="仿宋" w:eastAsia="仿宋" w:cs="仿宋_GB2312"/>
                <w:color w:val="000000" w:themeColor="text1"/>
                <w:sz w:val="21"/>
                <w:szCs w:val="21"/>
                <w:lang w:val="zh-CN"/>
                <w14:textFill>
                  <w14:solidFill>
                    <w14:schemeClr w14:val="tx1"/>
                  </w14:solidFill>
                </w14:textFill>
              </w:rPr>
            </w:pPr>
            <w:r>
              <w:rPr>
                <w:rFonts w:hint="eastAsia" w:ascii="仿宋" w:hAnsi="仿宋" w:eastAsia="仿宋" w:cs="仿宋_GB2312"/>
                <w:color w:val="000000" w:themeColor="text1"/>
                <w:sz w:val="21"/>
                <w:szCs w:val="21"/>
                <w:lang w:val="zh-CN"/>
                <w14:textFill>
                  <w14:solidFill>
                    <w14:schemeClr w14:val="tx1"/>
                  </w14:solidFill>
                </w14:textFill>
              </w:rPr>
              <w:t>（4）有依法缴纳税收和社会保障金的良好记录</w:t>
            </w:r>
          </w:p>
        </w:tc>
        <w:tc>
          <w:tcPr>
            <w:tcW w:w="3850" w:type="dxa"/>
            <w:noWrap w:val="0"/>
            <w:vAlign w:val="center"/>
          </w:tcPr>
          <w:p>
            <w:pPr>
              <w:spacing w:line="240" w:lineRule="exact"/>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1.税务登记证（副本）复印件</w:t>
            </w:r>
          </w:p>
          <w:p>
            <w:pPr>
              <w:spacing w:line="240" w:lineRule="exact"/>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缴纳社会保障金的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0"/>
            <w:vAlign w:val="center"/>
          </w:tcPr>
          <w:p>
            <w:pPr>
              <w:spacing w:line="240" w:lineRule="exact"/>
              <w:jc w:val="center"/>
              <w:rPr>
                <w:rFonts w:hint="eastAsia" w:ascii="仿宋" w:hAnsi="仿宋" w:eastAsia="仿宋"/>
                <w:color w:val="000000" w:themeColor="text1"/>
                <w:sz w:val="21"/>
                <w:szCs w:val="21"/>
                <w14:textFill>
                  <w14:solidFill>
                    <w14:schemeClr w14:val="tx1"/>
                  </w14:solidFill>
                </w14:textFill>
              </w:rPr>
            </w:pPr>
          </w:p>
        </w:tc>
        <w:tc>
          <w:tcPr>
            <w:tcW w:w="709" w:type="dxa"/>
            <w:vMerge w:val="continue"/>
            <w:noWrap w:val="0"/>
            <w:vAlign w:val="center"/>
          </w:tcPr>
          <w:p>
            <w:pPr>
              <w:spacing w:line="240" w:lineRule="exact"/>
              <w:rPr>
                <w:rFonts w:hint="eastAsia" w:ascii="仿宋" w:hAnsi="仿宋" w:eastAsia="仿宋" w:cs="仿宋_GB2312"/>
                <w:color w:val="000000" w:themeColor="text1"/>
                <w:sz w:val="21"/>
                <w:szCs w:val="21"/>
                <w:lang w:val="zh-CN"/>
                <w14:textFill>
                  <w14:solidFill>
                    <w14:schemeClr w14:val="tx1"/>
                  </w14:solidFill>
                </w14:textFill>
              </w:rPr>
            </w:pPr>
          </w:p>
        </w:tc>
        <w:tc>
          <w:tcPr>
            <w:tcW w:w="4393" w:type="dxa"/>
            <w:noWrap w:val="0"/>
            <w:vAlign w:val="center"/>
          </w:tcPr>
          <w:p>
            <w:pPr>
              <w:spacing w:line="240" w:lineRule="exact"/>
              <w:rPr>
                <w:rFonts w:hint="eastAsia" w:ascii="仿宋" w:hAnsi="仿宋" w:eastAsia="仿宋" w:cs="仿宋_GB2312"/>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（5）参加本次采购活动前三年内，在经营活动中没有重大违法记录</w:t>
            </w:r>
          </w:p>
        </w:tc>
        <w:tc>
          <w:tcPr>
            <w:tcW w:w="3850" w:type="dxa"/>
            <w:noWrap w:val="0"/>
            <w:vAlign w:val="center"/>
          </w:tcPr>
          <w:p>
            <w:pPr>
              <w:spacing w:line="240" w:lineRule="exact"/>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1.投标人提供书面声明（见格式文件）；</w:t>
            </w:r>
          </w:p>
          <w:p>
            <w:pPr>
              <w:spacing w:line="240" w:lineRule="exact"/>
              <w:rPr>
                <w:rFonts w:hint="eastAsia" w:ascii="仿宋" w:hAnsi="仿宋" w:eastAsia="仿宋"/>
                <w:b/>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2.采购人将通过 “信用中国”网站(www.creditchina.gov.cn)、"中国政府采购网"(www.ccgp.gov.cn)等渠道查询投标人信用记录，对列入失信被执行人、重大税收违法案件当事人名单、政府采购严重违法失信行为记录名单的投标人将拒绝其参与本次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6" w:type="dxa"/>
            <w:vMerge w:val="continue"/>
            <w:noWrap w:val="0"/>
            <w:vAlign w:val="center"/>
          </w:tcPr>
          <w:p>
            <w:pPr>
              <w:spacing w:line="240" w:lineRule="exact"/>
              <w:jc w:val="center"/>
              <w:rPr>
                <w:rFonts w:hint="eastAsia" w:ascii="仿宋" w:hAnsi="仿宋" w:eastAsia="仿宋"/>
                <w:color w:val="000000" w:themeColor="text1"/>
                <w:sz w:val="21"/>
                <w:szCs w:val="21"/>
                <w14:textFill>
                  <w14:solidFill>
                    <w14:schemeClr w14:val="tx1"/>
                  </w14:solidFill>
                </w14:textFill>
              </w:rPr>
            </w:pPr>
          </w:p>
        </w:tc>
        <w:tc>
          <w:tcPr>
            <w:tcW w:w="709" w:type="dxa"/>
            <w:vMerge w:val="continue"/>
            <w:noWrap w:val="0"/>
            <w:vAlign w:val="center"/>
          </w:tcPr>
          <w:p>
            <w:pPr>
              <w:spacing w:line="240" w:lineRule="exact"/>
              <w:rPr>
                <w:rFonts w:hint="eastAsia" w:ascii="仿宋" w:hAnsi="仿宋" w:eastAsia="仿宋" w:cs="仿宋_GB2312"/>
                <w:color w:val="000000" w:themeColor="text1"/>
                <w:sz w:val="21"/>
                <w:szCs w:val="21"/>
                <w14:textFill>
                  <w14:solidFill>
                    <w14:schemeClr w14:val="tx1"/>
                  </w14:solidFill>
                </w14:textFill>
              </w:rPr>
            </w:pPr>
          </w:p>
        </w:tc>
        <w:tc>
          <w:tcPr>
            <w:tcW w:w="4393" w:type="dxa"/>
            <w:noWrap w:val="0"/>
            <w:vAlign w:val="center"/>
          </w:tcPr>
          <w:p>
            <w:pPr>
              <w:spacing w:line="240" w:lineRule="exact"/>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（6）法律、行政法规规定的其他条件</w:t>
            </w:r>
          </w:p>
        </w:tc>
        <w:tc>
          <w:tcPr>
            <w:tcW w:w="3850" w:type="dxa"/>
            <w:noWrap w:val="0"/>
            <w:vAlign w:val="center"/>
          </w:tcPr>
          <w:p>
            <w:pPr>
              <w:spacing w:line="240" w:lineRule="exact"/>
              <w:rPr>
                <w:rFonts w:hint="eastAsia"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0"/>
            <w:vAlign w:val="center"/>
          </w:tcPr>
          <w:p>
            <w:pPr>
              <w:spacing w:line="240" w:lineRule="exact"/>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w:t>
            </w:r>
          </w:p>
        </w:tc>
        <w:tc>
          <w:tcPr>
            <w:tcW w:w="5102" w:type="dxa"/>
            <w:gridSpan w:val="2"/>
            <w:noWrap w:val="0"/>
            <w:vAlign w:val="center"/>
          </w:tcPr>
          <w:p>
            <w:pPr>
              <w:spacing w:line="240" w:lineRule="exact"/>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特定资格条件</w:t>
            </w:r>
          </w:p>
        </w:tc>
        <w:tc>
          <w:tcPr>
            <w:tcW w:w="3850" w:type="dxa"/>
            <w:noWrap w:val="0"/>
            <w:vAlign w:val="center"/>
          </w:tcPr>
          <w:p>
            <w:pPr>
              <w:spacing w:line="240" w:lineRule="exact"/>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按第一篇“三、</w:t>
            </w:r>
            <w:r>
              <w:rPr>
                <w:rFonts w:hint="eastAsia" w:ascii="仿宋" w:hAnsi="仿宋" w:eastAsia="仿宋"/>
                <w:color w:val="000000" w:themeColor="text1"/>
                <w:sz w:val="21"/>
                <w:szCs w:val="21"/>
                <w:lang w:eastAsia="zh-CN"/>
                <w14:textFill>
                  <w14:solidFill>
                    <w14:schemeClr w14:val="tx1"/>
                  </w14:solidFill>
                </w14:textFill>
              </w:rPr>
              <w:t>（一）</w:t>
            </w:r>
            <w:r>
              <w:rPr>
                <w:rFonts w:hint="eastAsia" w:ascii="仿宋" w:hAnsi="仿宋" w:eastAsia="仿宋"/>
                <w:color w:val="000000" w:themeColor="text1"/>
                <w:sz w:val="21"/>
                <w:szCs w:val="21"/>
                <w14:textFill>
                  <w14:solidFill>
                    <w14:schemeClr w14:val="tx1"/>
                  </w14:solidFill>
                </w14:textFill>
              </w:rPr>
              <w:t>投标人资格要求（二）特定资格条件”的要求提交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76" w:type="dxa"/>
            <w:noWrap w:val="0"/>
            <w:vAlign w:val="center"/>
          </w:tcPr>
          <w:p>
            <w:pPr>
              <w:spacing w:line="240" w:lineRule="exact"/>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w:t>
            </w:r>
          </w:p>
        </w:tc>
        <w:tc>
          <w:tcPr>
            <w:tcW w:w="5102" w:type="dxa"/>
            <w:gridSpan w:val="2"/>
            <w:noWrap w:val="0"/>
            <w:vAlign w:val="center"/>
          </w:tcPr>
          <w:p>
            <w:pPr>
              <w:spacing w:line="240" w:lineRule="exact"/>
              <w:rPr>
                <w:rFonts w:hint="eastAsia" w:ascii="仿宋" w:hAnsi="仿宋" w:eastAsia="仿宋"/>
                <w:color w:val="000000" w:themeColor="text1"/>
                <w:sz w:val="21"/>
                <w:szCs w:val="21"/>
                <w:lang w:eastAsia="zh-CN"/>
                <w14:textFill>
                  <w14:solidFill>
                    <w14:schemeClr w14:val="tx1"/>
                  </w14:solidFill>
                </w14:textFill>
              </w:rPr>
            </w:pPr>
            <w:r>
              <w:rPr>
                <w:rFonts w:hint="eastAsia" w:ascii="仿宋" w:hAnsi="仿宋" w:eastAsia="仿宋"/>
                <w:color w:val="000000" w:themeColor="text1"/>
                <w:sz w:val="21"/>
                <w:szCs w:val="21"/>
                <w:lang w:eastAsia="zh-CN"/>
                <w14:textFill>
                  <w14:solidFill>
                    <w14:schemeClr w14:val="tx1"/>
                  </w14:solidFill>
                </w14:textFill>
              </w:rPr>
              <w:t>投标样品</w:t>
            </w:r>
          </w:p>
        </w:tc>
        <w:tc>
          <w:tcPr>
            <w:tcW w:w="3850" w:type="dxa"/>
            <w:noWrap w:val="0"/>
            <w:vAlign w:val="center"/>
          </w:tcPr>
          <w:p>
            <w:pPr>
              <w:spacing w:line="240" w:lineRule="exact"/>
              <w:rPr>
                <w:rFonts w:hint="eastAsia" w:ascii="仿宋" w:hAnsi="仿宋" w:eastAsia="仿宋"/>
                <w:color w:val="000000" w:themeColor="text1"/>
                <w:sz w:val="21"/>
                <w:szCs w:val="21"/>
                <w:lang w:eastAsia="zh-CN"/>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按照招标文件的规定</w:t>
            </w:r>
            <w:r>
              <w:rPr>
                <w:rFonts w:hint="eastAsia" w:ascii="仿宋" w:hAnsi="仿宋" w:eastAsia="仿宋"/>
                <w:color w:val="000000" w:themeColor="text1"/>
                <w:sz w:val="21"/>
                <w:szCs w:val="21"/>
                <w:lang w:eastAsia="zh-CN"/>
                <w14:textFill>
                  <w14:solidFill>
                    <w14:schemeClr w14:val="tx1"/>
                  </w14:solidFill>
                </w14:textFill>
              </w:rPr>
              <w:t>准备提交</w:t>
            </w:r>
          </w:p>
        </w:tc>
      </w:tr>
    </w:tbl>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96" w:name="_Toc30805"/>
      <w:r>
        <w:rPr>
          <w:rFonts w:hint="eastAsia" w:ascii="方正仿宋_GBK" w:hAnsi="方正仿宋_GBK" w:cs="方正仿宋_GBK"/>
          <w:color w:val="000000" w:themeColor="text1"/>
          <w:sz w:val="24"/>
          <w:szCs w:val="24"/>
          <w14:textFill>
            <w14:solidFill>
              <w14:schemeClr w14:val="tx1"/>
            </w14:solidFill>
          </w14:textFill>
        </w:rPr>
        <w:t>二、符合性审查</w:t>
      </w:r>
      <w:bookmarkEnd w:id="96"/>
    </w:p>
    <w:p>
      <w:pPr>
        <w:snapToGrid w:val="0"/>
        <w:spacing w:line="400" w:lineRule="exact"/>
        <w:ind w:firstLine="480" w:firstLineChars="200"/>
        <w:rPr>
          <w:rFonts w:hint="eastAsia" w:ascii="仿宋" w:hAnsi="仿宋" w:eastAsia="仿宋"/>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（一）评标</w:t>
      </w:r>
      <w:r>
        <w:rPr>
          <w:rFonts w:hint="eastAsia" w:ascii="仿宋" w:hAnsi="仿宋" w:eastAsia="仿宋" w:cs="宋体"/>
          <w:color w:val="000000" w:themeColor="text1"/>
          <w:kern w:val="0"/>
          <w:sz w:val="24"/>
          <w:szCs w:val="24"/>
          <w:lang w:eastAsia="zh-CN"/>
          <w14:textFill>
            <w14:solidFill>
              <w14:schemeClr w14:val="tx1"/>
            </w14:solidFill>
          </w14:textFill>
        </w:rPr>
        <w:t>专家</w:t>
      </w:r>
      <w:r>
        <w:rPr>
          <w:rFonts w:hint="eastAsia" w:ascii="仿宋" w:hAnsi="仿宋" w:eastAsia="仿宋" w:cs="宋体"/>
          <w:color w:val="000000" w:themeColor="text1"/>
          <w:kern w:val="0"/>
          <w:sz w:val="24"/>
          <w:szCs w:val="24"/>
          <w14:textFill>
            <w14:solidFill>
              <w14:schemeClr w14:val="tx1"/>
            </w14:solidFill>
          </w14:textFill>
        </w:rPr>
        <w:t>应当对符合资格的投标人的投标文件进行符合性审查，以确定其是否满足招标文件的实质性要求。</w:t>
      </w:r>
      <w:r>
        <w:rPr>
          <w:rFonts w:hint="eastAsia" w:ascii="仿宋" w:hAnsi="仿宋" w:eastAsia="仿宋"/>
          <w:color w:val="000000" w:themeColor="text1"/>
          <w:kern w:val="0"/>
          <w:sz w:val="24"/>
          <w:szCs w:val="24"/>
          <w14:textFill>
            <w14:solidFill>
              <w14:schemeClr w14:val="tx1"/>
            </w14:solidFill>
          </w14:textFill>
        </w:rPr>
        <w:t>符合性审查资料表如下：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0"/>
            <w:vAlign w:val="center"/>
          </w:tcPr>
          <w:p>
            <w:pPr>
              <w:spacing w:line="240" w:lineRule="exact"/>
              <w:jc w:val="center"/>
              <w:rPr>
                <w:rFonts w:hint="eastAsia" w:ascii="仿宋" w:hAnsi="仿宋" w:eastAsia="仿宋" w:cs="宋体"/>
                <w:b/>
                <w:color w:val="000000" w:themeColor="text1"/>
                <w:kern w:val="0"/>
                <w:sz w:val="21"/>
                <w:szCs w:val="21"/>
                <w14:textFill>
                  <w14:solidFill>
                    <w14:schemeClr w14:val="tx1"/>
                  </w14:solidFill>
                </w14:textFill>
              </w:rPr>
            </w:pPr>
            <w:r>
              <w:rPr>
                <w:rFonts w:hint="eastAsia" w:ascii="仿宋" w:hAnsi="仿宋" w:eastAsia="仿宋" w:cs="宋体"/>
                <w:b/>
                <w:color w:val="000000" w:themeColor="text1"/>
                <w:kern w:val="0"/>
                <w:sz w:val="21"/>
                <w:szCs w:val="21"/>
                <w14:textFill>
                  <w14:solidFill>
                    <w14:schemeClr w14:val="tx1"/>
                  </w14:solidFill>
                </w14:textFill>
              </w:rPr>
              <w:t>序号</w:t>
            </w:r>
          </w:p>
        </w:tc>
        <w:tc>
          <w:tcPr>
            <w:tcW w:w="3546" w:type="dxa"/>
            <w:gridSpan w:val="2"/>
            <w:noWrap w:val="0"/>
            <w:vAlign w:val="center"/>
          </w:tcPr>
          <w:p>
            <w:pPr>
              <w:spacing w:line="240" w:lineRule="exact"/>
              <w:jc w:val="center"/>
              <w:rPr>
                <w:rFonts w:hint="eastAsia" w:ascii="仿宋" w:hAnsi="仿宋" w:eastAsia="仿宋" w:cs="宋体"/>
                <w:b/>
                <w:color w:val="000000" w:themeColor="text1"/>
                <w:kern w:val="0"/>
                <w:sz w:val="21"/>
                <w:szCs w:val="21"/>
                <w14:textFill>
                  <w14:solidFill>
                    <w14:schemeClr w14:val="tx1"/>
                  </w14:solidFill>
                </w14:textFill>
              </w:rPr>
            </w:pPr>
            <w:r>
              <w:rPr>
                <w:rFonts w:hint="eastAsia" w:ascii="仿宋" w:hAnsi="仿宋" w:eastAsia="仿宋" w:cs="宋体"/>
                <w:b/>
                <w:color w:val="000000" w:themeColor="text1"/>
                <w:kern w:val="0"/>
                <w:sz w:val="21"/>
                <w:szCs w:val="21"/>
                <w14:textFill>
                  <w14:solidFill>
                    <w14:schemeClr w14:val="tx1"/>
                  </w14:solidFill>
                </w14:textFill>
              </w:rPr>
              <w:t>评审因素</w:t>
            </w:r>
          </w:p>
        </w:tc>
        <w:tc>
          <w:tcPr>
            <w:tcW w:w="5409" w:type="dxa"/>
            <w:noWrap w:val="0"/>
            <w:vAlign w:val="center"/>
          </w:tcPr>
          <w:p>
            <w:pPr>
              <w:spacing w:line="240" w:lineRule="exact"/>
              <w:jc w:val="center"/>
              <w:rPr>
                <w:rFonts w:hint="eastAsia" w:ascii="仿宋" w:hAnsi="仿宋" w:eastAsia="仿宋" w:cs="宋体"/>
                <w:b/>
                <w:color w:val="000000" w:themeColor="text1"/>
                <w:kern w:val="0"/>
                <w:sz w:val="21"/>
                <w:szCs w:val="21"/>
                <w14:textFill>
                  <w14:solidFill>
                    <w14:schemeClr w14:val="tx1"/>
                  </w14:solidFill>
                </w14:textFill>
              </w:rPr>
            </w:pPr>
            <w:r>
              <w:rPr>
                <w:rFonts w:hint="eastAsia" w:ascii="仿宋" w:hAnsi="仿宋" w:eastAsia="仿宋" w:cs="宋体"/>
                <w:b/>
                <w:color w:val="000000" w:themeColor="text1"/>
                <w:kern w:val="0"/>
                <w:sz w:val="2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675" w:type="dxa"/>
            <w:vMerge w:val="restart"/>
            <w:noWrap w:val="0"/>
            <w:vAlign w:val="center"/>
          </w:tcPr>
          <w:p>
            <w:pPr>
              <w:spacing w:line="240" w:lineRule="exact"/>
              <w:jc w:val="center"/>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1</w:t>
            </w:r>
          </w:p>
        </w:tc>
        <w:tc>
          <w:tcPr>
            <w:tcW w:w="1562" w:type="dxa"/>
            <w:vMerge w:val="restart"/>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有效性审查</w:t>
            </w:r>
          </w:p>
        </w:tc>
        <w:tc>
          <w:tcPr>
            <w:tcW w:w="1984"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投标文件签署</w:t>
            </w:r>
          </w:p>
        </w:tc>
        <w:tc>
          <w:tcPr>
            <w:tcW w:w="5409"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75" w:type="dxa"/>
            <w:vMerge w:val="continue"/>
            <w:noWrap w:val="0"/>
            <w:vAlign w:val="center"/>
          </w:tcPr>
          <w:p>
            <w:pPr>
              <w:spacing w:line="240" w:lineRule="exact"/>
              <w:jc w:val="center"/>
              <w:rPr>
                <w:rFonts w:hint="eastAsia" w:ascii="仿宋" w:hAnsi="仿宋" w:eastAsia="仿宋" w:cs="宋体"/>
                <w:color w:val="000000" w:themeColor="text1"/>
                <w:kern w:val="0"/>
                <w:sz w:val="21"/>
                <w:szCs w:val="21"/>
                <w14:textFill>
                  <w14:solidFill>
                    <w14:schemeClr w14:val="tx1"/>
                  </w14:solidFill>
                </w14:textFill>
              </w:rPr>
            </w:pPr>
          </w:p>
        </w:tc>
        <w:tc>
          <w:tcPr>
            <w:tcW w:w="1562" w:type="dxa"/>
            <w:vMerge w:val="continue"/>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p>
        </w:tc>
        <w:tc>
          <w:tcPr>
            <w:tcW w:w="1984" w:type="dxa"/>
            <w:noWrap w:val="0"/>
            <w:vAlign w:val="center"/>
          </w:tcPr>
          <w:p>
            <w:pPr>
              <w:spacing w:line="240" w:lineRule="exact"/>
              <w:rPr>
                <w:rFonts w:hint="eastAsia" w:ascii="仿宋" w:hAnsi="仿宋" w:eastAsia="仿宋" w:cs="仿宋_GB2312"/>
                <w:color w:val="000000" w:themeColor="text1"/>
                <w:sz w:val="21"/>
                <w:szCs w:val="21"/>
                <w:lang w:val="zh-CN"/>
                <w14:textFill>
                  <w14:solidFill>
                    <w14:schemeClr w14:val="tx1"/>
                  </w14:solidFill>
                </w14:textFill>
              </w:rPr>
            </w:pPr>
            <w:r>
              <w:rPr>
                <w:rFonts w:hint="eastAsia" w:ascii="仿宋" w:hAnsi="仿宋" w:eastAsia="仿宋" w:cs="仿宋_GB2312"/>
                <w:color w:val="000000" w:themeColor="text1"/>
                <w:sz w:val="21"/>
                <w:szCs w:val="21"/>
                <w:lang w:val="zh-CN"/>
                <w14:textFill>
                  <w14:solidFill>
                    <w14:schemeClr w14:val="tx1"/>
                  </w14:solidFill>
                </w14:textFill>
              </w:rPr>
              <w:t>投标方案</w:t>
            </w:r>
          </w:p>
        </w:tc>
        <w:tc>
          <w:tcPr>
            <w:tcW w:w="5409"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仿宋_GB2312"/>
                <w:color w:val="000000" w:themeColor="text1"/>
                <w:sz w:val="21"/>
                <w:szCs w:val="21"/>
                <w:lang w:val="zh-CN"/>
                <w14:textFill>
                  <w14:solidFill>
                    <w14:schemeClr w14:val="tx1"/>
                  </w14:solidFill>
                </w14:textFill>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75" w:type="dxa"/>
            <w:vMerge w:val="continue"/>
            <w:noWrap w:val="0"/>
            <w:vAlign w:val="center"/>
          </w:tcPr>
          <w:p>
            <w:pPr>
              <w:spacing w:line="240" w:lineRule="exact"/>
              <w:jc w:val="center"/>
              <w:rPr>
                <w:rFonts w:hint="eastAsia" w:ascii="仿宋" w:hAnsi="仿宋" w:eastAsia="仿宋" w:cs="宋体"/>
                <w:color w:val="000000" w:themeColor="text1"/>
                <w:kern w:val="0"/>
                <w:sz w:val="21"/>
                <w:szCs w:val="21"/>
                <w14:textFill>
                  <w14:solidFill>
                    <w14:schemeClr w14:val="tx1"/>
                  </w14:solidFill>
                </w14:textFill>
              </w:rPr>
            </w:pPr>
          </w:p>
        </w:tc>
        <w:tc>
          <w:tcPr>
            <w:tcW w:w="1562" w:type="dxa"/>
            <w:vMerge w:val="continue"/>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p>
        </w:tc>
        <w:tc>
          <w:tcPr>
            <w:tcW w:w="1984" w:type="dxa"/>
            <w:noWrap w:val="0"/>
            <w:vAlign w:val="center"/>
          </w:tcPr>
          <w:p>
            <w:pPr>
              <w:spacing w:line="240" w:lineRule="exact"/>
              <w:rPr>
                <w:rFonts w:hint="eastAsia" w:ascii="仿宋" w:hAnsi="仿宋" w:eastAsia="仿宋" w:cs="仿宋_GB2312"/>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报价唯一</w:t>
            </w:r>
          </w:p>
        </w:tc>
        <w:tc>
          <w:tcPr>
            <w:tcW w:w="5409"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75" w:type="dxa"/>
            <w:noWrap w:val="0"/>
            <w:vAlign w:val="center"/>
          </w:tcPr>
          <w:p>
            <w:pPr>
              <w:spacing w:line="240" w:lineRule="exact"/>
              <w:jc w:val="center"/>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2</w:t>
            </w:r>
          </w:p>
        </w:tc>
        <w:tc>
          <w:tcPr>
            <w:tcW w:w="1562"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完整性审查</w:t>
            </w:r>
          </w:p>
        </w:tc>
        <w:tc>
          <w:tcPr>
            <w:tcW w:w="1984"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仿宋_GB2312"/>
                <w:color w:val="000000" w:themeColor="text1"/>
                <w:sz w:val="21"/>
                <w:szCs w:val="21"/>
                <w:lang w:val="zh-CN"/>
                <w14:textFill>
                  <w14:solidFill>
                    <w14:schemeClr w14:val="tx1"/>
                  </w14:solidFill>
                </w14:textFill>
              </w:rPr>
              <w:t>投标文件份数</w:t>
            </w:r>
          </w:p>
        </w:tc>
        <w:tc>
          <w:tcPr>
            <w:tcW w:w="5409"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仿宋_GB2312"/>
                <w:color w:val="000000" w:themeColor="text1"/>
                <w:sz w:val="21"/>
                <w:szCs w:val="21"/>
                <w:lang w:val="zh-CN"/>
                <w14:textFill>
                  <w14:solidFill>
                    <w14:schemeClr w14:val="tx1"/>
                  </w14:solidFill>
                </w14:textFill>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675" w:type="dxa"/>
            <w:noWrap w:val="0"/>
            <w:vAlign w:val="center"/>
          </w:tcPr>
          <w:p>
            <w:pPr>
              <w:spacing w:line="240" w:lineRule="exact"/>
              <w:jc w:val="center"/>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3</w:t>
            </w:r>
          </w:p>
        </w:tc>
        <w:tc>
          <w:tcPr>
            <w:tcW w:w="1562"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技术部分</w:t>
            </w:r>
          </w:p>
        </w:tc>
        <w:tc>
          <w:tcPr>
            <w:tcW w:w="1984"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投标文件内容</w:t>
            </w:r>
          </w:p>
        </w:tc>
        <w:tc>
          <w:tcPr>
            <w:tcW w:w="5409"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本招标文件第二篇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75" w:type="dxa"/>
            <w:noWrap w:val="0"/>
            <w:vAlign w:val="center"/>
          </w:tcPr>
          <w:p>
            <w:pPr>
              <w:spacing w:line="240" w:lineRule="exact"/>
              <w:jc w:val="center"/>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4</w:t>
            </w:r>
          </w:p>
        </w:tc>
        <w:tc>
          <w:tcPr>
            <w:tcW w:w="1562"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商务部分</w:t>
            </w:r>
          </w:p>
        </w:tc>
        <w:tc>
          <w:tcPr>
            <w:tcW w:w="1984"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投标文件内容</w:t>
            </w:r>
          </w:p>
        </w:tc>
        <w:tc>
          <w:tcPr>
            <w:tcW w:w="5409"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本招标文件第三篇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675" w:type="dxa"/>
            <w:noWrap w:val="0"/>
            <w:vAlign w:val="center"/>
          </w:tcPr>
          <w:p>
            <w:pPr>
              <w:spacing w:line="240" w:lineRule="exact"/>
              <w:jc w:val="center"/>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5</w:t>
            </w:r>
          </w:p>
        </w:tc>
        <w:tc>
          <w:tcPr>
            <w:tcW w:w="1562"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投标有效期</w:t>
            </w:r>
          </w:p>
        </w:tc>
        <w:tc>
          <w:tcPr>
            <w:tcW w:w="1984"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投标文件内容</w:t>
            </w:r>
          </w:p>
        </w:tc>
        <w:tc>
          <w:tcPr>
            <w:tcW w:w="5409" w:type="dxa"/>
            <w:noWrap w:val="0"/>
            <w:vAlign w:val="center"/>
          </w:tcPr>
          <w:p>
            <w:pPr>
              <w:spacing w:line="240" w:lineRule="exact"/>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投标有效期为投标截止日期后九十天内</w:t>
            </w:r>
          </w:p>
        </w:tc>
      </w:tr>
    </w:tbl>
    <w:p>
      <w:pPr>
        <w:snapToGrid w:val="0"/>
        <w:spacing w:line="400" w:lineRule="exact"/>
        <w:ind w:firstLineChars="200"/>
        <w:rPr>
          <w:rFonts w:hint="eastAsia" w:ascii="仿宋" w:hAnsi="仿宋" w:eastAsia="仿宋"/>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w:t>
      </w:r>
      <w:r>
        <w:rPr>
          <w:rFonts w:hint="eastAsia" w:ascii="仿宋" w:hAnsi="仿宋" w:eastAsia="仿宋"/>
          <w:color w:val="000000" w:themeColor="text1"/>
          <w:sz w:val="24"/>
          <w:szCs w:val="24"/>
          <w14:textFill>
            <w14:solidFill>
              <w14:schemeClr w14:val="tx1"/>
            </w14:solidFill>
          </w14:textFill>
        </w:rPr>
        <w:t>澄清有关问题。对投标文件中含义不明确、同类问题表述不一致或者有明显文字和计算错误的内容，评标</w:t>
      </w:r>
      <w:r>
        <w:rPr>
          <w:rFonts w:hint="eastAsia" w:ascii="仿宋" w:hAnsi="仿宋" w:eastAsia="仿宋"/>
          <w:color w:val="000000" w:themeColor="text1"/>
          <w:sz w:val="24"/>
          <w:szCs w:val="24"/>
          <w:lang w:eastAsia="zh-CN"/>
          <w14:textFill>
            <w14:solidFill>
              <w14:schemeClr w14:val="tx1"/>
            </w14:solidFill>
          </w14:textFill>
        </w:rPr>
        <w:t>专家</w:t>
      </w:r>
      <w:r>
        <w:rPr>
          <w:rFonts w:hint="eastAsia" w:ascii="仿宋" w:hAnsi="仿宋" w:eastAsia="仿宋"/>
          <w:color w:val="000000" w:themeColor="text1"/>
          <w:sz w:val="24"/>
          <w:szCs w:val="24"/>
          <w14:textFill>
            <w14:solidFill>
              <w14:schemeClr w14:val="tx1"/>
            </w14:solidFill>
          </w14:textFill>
        </w:rPr>
        <w:t>可以要求投标人作出必要澄清、说明或者纠正。投标人的澄清、说明或者补正应当采用书面形式，由其法定代表人或法定代表人授权代表签字，其澄清的内容不得超出投标文件的范围或者改变投标文件的实质性内容。</w:t>
      </w:r>
    </w:p>
    <w:p>
      <w:pPr>
        <w:snapToGrid w:val="0"/>
        <w:spacing w:line="400" w:lineRule="exact"/>
        <w:ind w:firstLineChars="200"/>
        <w:rPr>
          <w:rFonts w:hint="eastAsia" w:ascii="仿宋" w:hAnsi="仿宋" w:eastAsia="仿宋"/>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w:t>
      </w:r>
      <w:r>
        <w:rPr>
          <w:rFonts w:hint="eastAsia" w:ascii="仿宋" w:hAnsi="仿宋" w:eastAsia="仿宋"/>
          <w:color w:val="000000" w:themeColor="text1"/>
          <w:sz w:val="24"/>
          <w:szCs w:val="24"/>
          <w14:textFill>
            <w14:solidFill>
              <w14:schemeClr w14:val="tx1"/>
            </w14:solidFill>
          </w14:textFill>
        </w:rPr>
        <w:t>比较与评价。按招标文件中规定的评标方法和标准，对资格审查和符合性审查合格的投标文件进行</w:t>
      </w:r>
      <w:r>
        <w:rPr>
          <w:rFonts w:hint="eastAsia" w:ascii="仿宋" w:hAnsi="仿宋" w:eastAsia="仿宋"/>
          <w:color w:val="000000" w:themeColor="text1"/>
          <w:sz w:val="24"/>
          <w:szCs w:val="24"/>
          <w:lang w:eastAsia="zh-CN"/>
          <w14:textFill>
            <w14:solidFill>
              <w14:schemeClr w14:val="tx1"/>
            </w14:solidFill>
          </w14:textFill>
        </w:rPr>
        <w:t>综合性</w:t>
      </w:r>
      <w:r>
        <w:rPr>
          <w:rFonts w:hint="eastAsia" w:ascii="仿宋" w:hAnsi="仿宋" w:eastAsia="仿宋"/>
          <w:color w:val="000000" w:themeColor="text1"/>
          <w:sz w:val="24"/>
          <w:szCs w:val="24"/>
          <w14:textFill>
            <w14:solidFill>
              <w14:schemeClr w14:val="tx1"/>
            </w14:solidFill>
          </w14:textFill>
        </w:rPr>
        <w:t>评估。</w:t>
      </w:r>
    </w:p>
    <w:p>
      <w:pPr>
        <w:pStyle w:val="4"/>
        <w:spacing w:line="400" w:lineRule="exact"/>
        <w:ind w:firstLine="0"/>
        <w:rPr>
          <w:rFonts w:ascii="方正仿宋_GBK" w:hAnsi="方正仿宋_GBK" w:cs="方正仿宋_GBK"/>
          <w:color w:val="000000" w:themeColor="text1"/>
          <w:sz w:val="24"/>
          <w:szCs w:val="24"/>
          <w14:textFill>
            <w14:solidFill>
              <w14:schemeClr w14:val="tx1"/>
            </w14:solidFill>
          </w14:textFill>
        </w:rPr>
      </w:pPr>
      <w:bookmarkStart w:id="97" w:name="_Toc14702"/>
      <w:bookmarkStart w:id="98" w:name="_Toc4483"/>
      <w:bookmarkStart w:id="99" w:name="_Toc6376"/>
      <w:bookmarkStart w:id="100" w:name="_Toc492721016"/>
      <w:bookmarkStart w:id="101" w:name="_Toc493506299"/>
      <w:bookmarkStart w:id="102" w:name="_Toc29630"/>
      <w:bookmarkStart w:id="103" w:name="_Toc28670"/>
      <w:bookmarkStart w:id="104" w:name="_Toc22930"/>
      <w:bookmarkStart w:id="105" w:name="_Toc15944"/>
      <w:bookmarkStart w:id="106" w:name="_Toc493506301"/>
      <w:bookmarkStart w:id="107" w:name="_Toc492721018"/>
      <w:r>
        <w:rPr>
          <w:rFonts w:hint="eastAsia" w:ascii="方正仿宋_GBK" w:hAnsi="方正仿宋_GBK" w:cs="方正仿宋_GBK"/>
          <w:color w:val="000000" w:themeColor="text1"/>
          <w:sz w:val="24"/>
          <w:szCs w:val="24"/>
          <w14:textFill>
            <w14:solidFill>
              <w14:schemeClr w14:val="tx1"/>
            </w14:solidFill>
          </w14:textFill>
        </w:rPr>
        <w:t>三</w:t>
      </w:r>
      <w:r>
        <w:rPr>
          <w:rFonts w:ascii="方正仿宋_GBK" w:hAnsi="方正仿宋_GBK" w:cs="方正仿宋_GBK"/>
          <w:color w:val="000000" w:themeColor="text1"/>
          <w:sz w:val="24"/>
          <w:szCs w:val="24"/>
          <w14:textFill>
            <w14:solidFill>
              <w14:schemeClr w14:val="tx1"/>
            </w14:solidFill>
          </w14:textFill>
        </w:rPr>
        <w:t>、评标方法</w:t>
      </w:r>
      <w:bookmarkEnd w:id="97"/>
      <w:bookmarkEnd w:id="98"/>
      <w:bookmarkEnd w:id="99"/>
      <w:bookmarkEnd w:id="100"/>
      <w:bookmarkEnd w:id="101"/>
      <w:bookmarkEnd w:id="102"/>
    </w:p>
    <w:p>
      <w:pPr>
        <w:snapToGrid w:val="0"/>
        <w:spacing w:line="400" w:lineRule="exact"/>
        <w:ind w:firstLine="480" w:firstLineChars="200"/>
        <w:rPr>
          <w:rFonts w:hint="eastAsia" w:ascii="仿宋" w:hAnsi="仿宋" w:eastAsia="仿宋" w:cs="等线"/>
          <w:color w:val="000000" w:themeColor="text1"/>
          <w:sz w:val="24"/>
          <w:szCs w:val="24"/>
          <w14:textFill>
            <w14:solidFill>
              <w14:schemeClr w14:val="tx1"/>
            </w14:solidFill>
          </w14:textFill>
        </w:rPr>
      </w:pPr>
      <w:r>
        <w:rPr>
          <w:rFonts w:hint="eastAsia" w:ascii="仿宋" w:hAnsi="仿宋" w:eastAsia="仿宋" w:cs="等线"/>
          <w:color w:val="000000" w:themeColor="text1"/>
          <w:sz w:val="24"/>
          <w:szCs w:val="24"/>
          <w14:textFill>
            <w14:solidFill>
              <w14:schemeClr w14:val="tx1"/>
            </w14:solidFill>
          </w14:textFill>
        </w:rPr>
        <w:t>综合评分法</w:t>
      </w:r>
      <w:r>
        <w:rPr>
          <w:rFonts w:hint="eastAsia" w:ascii="仿宋" w:hAnsi="仿宋" w:eastAsia="仿宋" w:cs="等线"/>
          <w:color w:val="000000" w:themeColor="text1"/>
          <w:sz w:val="24"/>
          <w:szCs w:val="24"/>
          <w:lang w:eastAsia="zh-CN"/>
          <w14:textFill>
            <w14:solidFill>
              <w14:schemeClr w14:val="tx1"/>
            </w14:solidFill>
          </w14:textFill>
        </w:rPr>
        <w:t>，</w:t>
      </w:r>
      <w:r>
        <w:rPr>
          <w:rFonts w:hint="eastAsia" w:ascii="仿宋" w:hAnsi="仿宋" w:eastAsia="仿宋" w:cs="等线"/>
          <w:color w:val="000000" w:themeColor="text1"/>
          <w:sz w:val="24"/>
          <w:szCs w:val="24"/>
          <w14:textFill>
            <w14:solidFill>
              <w14:schemeClr w14:val="tx1"/>
            </w14:solidFill>
          </w14:textFill>
        </w:rPr>
        <w:t>是指投标文件满足招标文件全部实质性要求且按照</w:t>
      </w:r>
      <w:r>
        <w:rPr>
          <w:rFonts w:hint="eastAsia" w:ascii="仿宋" w:hAnsi="仿宋" w:eastAsia="仿宋" w:cs="等线"/>
          <w:color w:val="000000" w:themeColor="text1"/>
          <w:sz w:val="24"/>
          <w:szCs w:val="24"/>
          <w:lang w:eastAsia="zh-CN"/>
          <w14:textFill>
            <w14:solidFill>
              <w14:schemeClr w14:val="tx1"/>
            </w14:solidFill>
          </w14:textFill>
        </w:rPr>
        <w:t>评价</w:t>
      </w:r>
      <w:r>
        <w:rPr>
          <w:rFonts w:hint="eastAsia" w:ascii="仿宋" w:hAnsi="仿宋" w:eastAsia="仿宋" w:cs="等线"/>
          <w:color w:val="000000" w:themeColor="text1"/>
          <w:sz w:val="24"/>
          <w:szCs w:val="24"/>
          <w14:textFill>
            <w14:solidFill>
              <w14:schemeClr w14:val="tx1"/>
            </w14:solidFill>
          </w14:textFill>
        </w:rPr>
        <w:t>因素的量化指标</w:t>
      </w:r>
      <w:r>
        <w:rPr>
          <w:rFonts w:hint="eastAsia" w:ascii="仿宋" w:hAnsi="仿宋" w:eastAsia="仿宋" w:cs="等线"/>
          <w:b/>
          <w:bCs/>
          <w:color w:val="000000" w:themeColor="text1"/>
          <w:sz w:val="24"/>
          <w:szCs w:val="24"/>
          <w14:textFill>
            <w14:solidFill>
              <w14:schemeClr w14:val="tx1"/>
            </w14:solidFill>
          </w14:textFill>
        </w:rPr>
        <w:t>评</w:t>
      </w:r>
      <w:r>
        <w:rPr>
          <w:rFonts w:hint="eastAsia" w:ascii="仿宋" w:hAnsi="仿宋" w:eastAsia="仿宋" w:cs="等线"/>
          <w:b/>
          <w:bCs/>
          <w:color w:val="000000" w:themeColor="text1"/>
          <w:sz w:val="24"/>
          <w:szCs w:val="24"/>
          <w:lang w:eastAsia="zh-CN"/>
          <w14:textFill>
            <w14:solidFill>
              <w14:schemeClr w14:val="tx1"/>
            </w14:solidFill>
          </w14:textFill>
        </w:rPr>
        <w:t>价</w:t>
      </w:r>
      <w:r>
        <w:rPr>
          <w:rFonts w:hint="eastAsia" w:ascii="仿宋" w:hAnsi="仿宋" w:eastAsia="仿宋" w:cs="等线"/>
          <w:b/>
          <w:bCs/>
          <w:color w:val="000000" w:themeColor="text1"/>
          <w:sz w:val="24"/>
          <w:szCs w:val="24"/>
          <w14:textFill>
            <w14:solidFill>
              <w14:schemeClr w14:val="tx1"/>
            </w14:solidFill>
          </w14:textFill>
        </w:rPr>
        <w:t>得分</w:t>
      </w:r>
      <w:r>
        <w:rPr>
          <w:rFonts w:hint="eastAsia" w:ascii="仿宋" w:hAnsi="仿宋" w:eastAsia="仿宋" w:cs="等线"/>
          <w:b/>
          <w:bCs/>
          <w:color w:val="000000" w:themeColor="text1"/>
          <w:sz w:val="24"/>
          <w:szCs w:val="24"/>
          <w:lang w:eastAsia="zh-CN"/>
          <w14:textFill>
            <w14:solidFill>
              <w14:schemeClr w14:val="tx1"/>
            </w14:solidFill>
          </w14:textFill>
        </w:rPr>
        <w:t>排序为前</w:t>
      </w:r>
      <w:r>
        <w:rPr>
          <w:rFonts w:hint="eastAsia" w:ascii="仿宋" w:hAnsi="仿宋" w:eastAsia="仿宋" w:cs="等线"/>
          <w:b w:val="0"/>
          <w:bCs w:val="0"/>
          <w:color w:val="000000" w:themeColor="text1"/>
          <w:sz w:val="24"/>
          <w:szCs w:val="24"/>
          <w:lang w:eastAsia="zh-CN"/>
          <w14:textFill>
            <w14:solidFill>
              <w14:schemeClr w14:val="tx1"/>
            </w14:solidFill>
          </w14:textFill>
        </w:rPr>
        <w:t>三</w:t>
      </w:r>
      <w:r>
        <w:rPr>
          <w:rFonts w:hint="eastAsia" w:ascii="仿宋" w:hAnsi="仿宋" w:eastAsia="仿宋" w:cs="等线"/>
          <w:color w:val="000000" w:themeColor="text1"/>
          <w:sz w:val="24"/>
          <w:szCs w:val="24"/>
          <w14:textFill>
            <w14:solidFill>
              <w14:schemeClr w14:val="tx1"/>
            </w14:solidFill>
          </w14:textFill>
        </w:rPr>
        <w:t>的投标人为中标候选人的评标方法。</w:t>
      </w:r>
      <w:r>
        <w:rPr>
          <w:rFonts w:hint="eastAsia" w:ascii="仿宋" w:hAnsi="仿宋" w:eastAsia="仿宋"/>
          <w:color w:val="000000" w:themeColor="text1"/>
          <w:sz w:val="24"/>
          <w:szCs w:val="24"/>
          <w14:textFill>
            <w14:solidFill>
              <w14:schemeClr w14:val="tx1"/>
            </w14:solidFill>
          </w14:textFill>
        </w:rPr>
        <w:t>评标</w:t>
      </w:r>
      <w:r>
        <w:rPr>
          <w:rFonts w:hint="eastAsia" w:ascii="仿宋" w:hAnsi="仿宋" w:eastAsia="仿宋"/>
          <w:color w:val="000000" w:themeColor="text1"/>
          <w:sz w:val="24"/>
          <w:szCs w:val="24"/>
          <w:lang w:eastAsia="zh-CN"/>
          <w14:textFill>
            <w14:solidFill>
              <w14:schemeClr w14:val="tx1"/>
            </w14:solidFill>
          </w14:textFill>
        </w:rPr>
        <w:t>专家按照评分细则</w:t>
      </w:r>
      <w:r>
        <w:rPr>
          <w:rFonts w:hint="eastAsia" w:ascii="仿宋" w:hAnsi="仿宋" w:eastAsia="仿宋"/>
          <w:color w:val="000000" w:themeColor="text1"/>
          <w:sz w:val="24"/>
          <w:szCs w:val="24"/>
          <w14:textFill>
            <w14:solidFill>
              <w14:schemeClr w14:val="tx1"/>
            </w14:solidFill>
          </w14:textFill>
        </w:rPr>
        <w:t>独立对每个有效投标人（通过资格审查、</w:t>
      </w:r>
      <w:r>
        <w:rPr>
          <w:rFonts w:hint="eastAsia" w:ascii="仿宋" w:hAnsi="仿宋" w:eastAsia="仿宋" w:cs="宋体"/>
          <w:color w:val="000000" w:themeColor="text1"/>
          <w:kern w:val="0"/>
          <w:sz w:val="24"/>
          <w:szCs w:val="24"/>
          <w14:textFill>
            <w14:solidFill>
              <w14:schemeClr w14:val="tx1"/>
            </w14:solidFill>
          </w14:textFill>
        </w:rPr>
        <w:t>符合性审查的投标人</w:t>
      </w:r>
      <w:r>
        <w:rPr>
          <w:rFonts w:hint="eastAsia" w:ascii="仿宋" w:hAnsi="仿宋" w:eastAsia="仿宋"/>
          <w:color w:val="000000" w:themeColor="text1"/>
          <w:sz w:val="24"/>
          <w:szCs w:val="24"/>
          <w14:textFill>
            <w14:solidFill>
              <w14:schemeClr w14:val="tx1"/>
            </w14:solidFill>
          </w14:textFill>
        </w:rPr>
        <w:t>）的投标文件</w:t>
      </w:r>
      <w:r>
        <w:rPr>
          <w:rFonts w:hint="eastAsia" w:ascii="仿宋" w:hAnsi="仿宋" w:eastAsia="仿宋"/>
          <w:color w:val="000000" w:themeColor="text1"/>
          <w:sz w:val="24"/>
          <w:szCs w:val="24"/>
          <w:lang w:eastAsia="zh-CN"/>
          <w14:textFill>
            <w14:solidFill>
              <w14:schemeClr w14:val="tx1"/>
            </w14:solidFill>
          </w14:textFill>
        </w:rPr>
        <w:t>、经济部分、产品质量及商务部分等</w:t>
      </w:r>
      <w:r>
        <w:rPr>
          <w:rFonts w:hint="eastAsia" w:ascii="仿宋" w:hAnsi="仿宋" w:eastAsia="仿宋"/>
          <w:color w:val="000000" w:themeColor="text1"/>
          <w:sz w:val="24"/>
          <w:szCs w:val="24"/>
          <w14:textFill>
            <w14:solidFill>
              <w14:schemeClr w14:val="tx1"/>
            </w14:solidFill>
          </w14:textFill>
        </w:rPr>
        <w:t>进行评价、打分，然后由评标</w:t>
      </w:r>
      <w:r>
        <w:rPr>
          <w:rFonts w:hint="eastAsia" w:ascii="仿宋" w:hAnsi="仿宋" w:eastAsia="仿宋"/>
          <w:color w:val="000000" w:themeColor="text1"/>
          <w:sz w:val="24"/>
          <w:szCs w:val="24"/>
          <w:lang w:eastAsia="zh-CN"/>
          <w14:textFill>
            <w14:solidFill>
              <w14:schemeClr w14:val="tx1"/>
            </w14:solidFill>
          </w14:textFill>
        </w:rPr>
        <w:t>专家</w:t>
      </w:r>
      <w:r>
        <w:rPr>
          <w:rFonts w:hint="eastAsia" w:ascii="仿宋" w:hAnsi="仿宋" w:eastAsia="仿宋"/>
          <w:b/>
          <w:bCs/>
          <w:color w:val="000000" w:themeColor="text1"/>
          <w:sz w:val="24"/>
          <w:szCs w:val="24"/>
          <w:lang w:eastAsia="zh-CN"/>
          <w14:textFill>
            <w14:solidFill>
              <w14:schemeClr w14:val="tx1"/>
            </w14:solidFill>
          </w14:textFill>
        </w:rPr>
        <w:t>交叉</w:t>
      </w:r>
      <w:r>
        <w:rPr>
          <w:rFonts w:hint="eastAsia" w:ascii="仿宋" w:hAnsi="仿宋" w:eastAsia="仿宋"/>
          <w:color w:val="000000" w:themeColor="text1"/>
          <w:sz w:val="24"/>
          <w:szCs w:val="24"/>
          <w14:textFill>
            <w14:solidFill>
              <w14:schemeClr w14:val="tx1"/>
            </w14:solidFill>
          </w14:textFill>
        </w:rPr>
        <w:t>对打分情况进行核查及复核，个别成员对同一投标人同一评分项的打分偏离较大的，应对投标人的投标文件进行再次核对，确属打分有误的，应及时进行修正。复核后，评标</w:t>
      </w:r>
      <w:r>
        <w:rPr>
          <w:rFonts w:hint="eastAsia" w:ascii="仿宋" w:hAnsi="仿宋" w:eastAsia="仿宋"/>
          <w:color w:val="000000" w:themeColor="text1"/>
          <w:sz w:val="24"/>
          <w:szCs w:val="24"/>
          <w:lang w:eastAsia="zh-CN"/>
          <w14:textFill>
            <w14:solidFill>
              <w14:schemeClr w14:val="tx1"/>
            </w14:solidFill>
          </w14:textFill>
        </w:rPr>
        <w:t>专家</w:t>
      </w:r>
      <w:r>
        <w:rPr>
          <w:rFonts w:hint="eastAsia" w:ascii="仿宋" w:hAnsi="仿宋" w:eastAsia="仿宋"/>
          <w:color w:val="000000" w:themeColor="text1"/>
          <w:sz w:val="24"/>
          <w:szCs w:val="24"/>
          <w14:textFill>
            <w14:solidFill>
              <w14:schemeClr w14:val="tx1"/>
            </w14:solidFill>
          </w14:textFill>
        </w:rPr>
        <w:t>汇总每个投标人每项评分因素的得分。</w:t>
      </w:r>
    </w:p>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108" w:name="_Toc8138"/>
      <w:bookmarkStart w:id="109" w:name="_Toc267320057"/>
      <w:bookmarkStart w:id="110" w:name="_Toc492721017"/>
      <w:bookmarkStart w:id="111" w:name="_Toc10760"/>
      <w:bookmarkStart w:id="112" w:name="_Toc21485"/>
      <w:bookmarkStart w:id="113" w:name="_Toc493506300"/>
      <w:bookmarkStart w:id="114" w:name="_Toc23275"/>
      <w:r>
        <w:rPr>
          <w:rFonts w:hint="eastAsia" w:ascii="方正仿宋_GBK" w:hAnsi="方正仿宋_GBK" w:cs="方正仿宋_GBK"/>
          <w:color w:val="000000" w:themeColor="text1"/>
          <w:sz w:val="24"/>
          <w:szCs w:val="24"/>
          <w14:textFill>
            <w14:solidFill>
              <w14:schemeClr w14:val="tx1"/>
            </w14:solidFill>
          </w14:textFill>
        </w:rPr>
        <w:t>四、中标企业的评审</w:t>
      </w:r>
      <w:bookmarkEnd w:id="108"/>
    </w:p>
    <w:p>
      <w:pPr>
        <w:snapToGrid w:val="0"/>
        <w:spacing w:line="400" w:lineRule="exact"/>
        <w:ind w:firstLine="482" w:firstLineChars="200"/>
        <w:rPr>
          <w:rFonts w:hint="eastAsia" w:ascii="仿宋" w:hAnsi="仿宋" w:eastAsia="仿宋" w:cs="等线"/>
          <w:b/>
          <w:bCs/>
          <w:color w:val="000000" w:themeColor="text1"/>
          <w:sz w:val="24"/>
          <w:szCs w:val="24"/>
          <w14:textFill>
            <w14:solidFill>
              <w14:schemeClr w14:val="tx1"/>
            </w14:solidFill>
          </w14:textFill>
        </w:rPr>
      </w:pPr>
      <w:r>
        <w:rPr>
          <w:rFonts w:hint="eastAsia" w:ascii="仿宋" w:hAnsi="仿宋" w:eastAsia="仿宋" w:cs="等线"/>
          <w:b/>
          <w:bCs/>
          <w:color w:val="000000" w:themeColor="text1"/>
          <w:sz w:val="24"/>
          <w:szCs w:val="24"/>
          <w14:textFill>
            <w14:solidFill>
              <w14:schemeClr w14:val="tx1"/>
            </w14:solidFill>
          </w14:textFill>
        </w:rPr>
        <w:t>（一）评审方法定义</w:t>
      </w:r>
    </w:p>
    <w:p>
      <w:pPr>
        <w:snapToGrid w:val="0"/>
        <w:spacing w:line="400" w:lineRule="exact"/>
        <w:ind w:firstLine="480" w:firstLineChars="200"/>
        <w:rPr>
          <w:rFonts w:hint="eastAsia" w:ascii="仿宋" w:hAnsi="仿宋" w:eastAsia="仿宋" w:cs="等线"/>
          <w:color w:val="000000" w:themeColor="text1"/>
          <w:sz w:val="24"/>
          <w:szCs w:val="24"/>
          <w14:textFill>
            <w14:solidFill>
              <w14:schemeClr w14:val="tx1"/>
            </w14:solidFill>
          </w14:textFill>
        </w:rPr>
      </w:pPr>
      <w:r>
        <w:rPr>
          <w:rFonts w:hint="eastAsia" w:ascii="仿宋" w:hAnsi="仿宋" w:eastAsia="仿宋" w:cs="等线"/>
          <w:color w:val="000000" w:themeColor="text1"/>
          <w:sz w:val="24"/>
          <w:szCs w:val="24"/>
          <w14:textFill>
            <w14:solidFill>
              <w14:schemeClr w14:val="tx1"/>
            </w14:solidFill>
          </w14:textFill>
        </w:rPr>
        <w:t>本项目中标企业的评审采用综合评分法。投标企业总得分为</w:t>
      </w:r>
      <w:r>
        <w:rPr>
          <w:rFonts w:hint="eastAsia" w:ascii="仿宋" w:hAnsi="仿宋" w:eastAsia="仿宋"/>
          <w:color w:val="000000" w:themeColor="text1"/>
          <w:sz w:val="24"/>
          <w:szCs w:val="24"/>
          <w14:textFill>
            <w14:solidFill>
              <w14:schemeClr w14:val="tx1"/>
            </w14:solidFill>
          </w14:textFill>
        </w:rPr>
        <w:t>投标文件</w:t>
      </w:r>
      <w:r>
        <w:rPr>
          <w:rFonts w:hint="eastAsia" w:ascii="仿宋" w:hAnsi="仿宋" w:eastAsia="仿宋"/>
          <w:color w:val="000000" w:themeColor="text1"/>
          <w:sz w:val="24"/>
          <w:szCs w:val="24"/>
          <w:lang w:eastAsia="zh-CN"/>
          <w14:textFill>
            <w14:solidFill>
              <w14:schemeClr w14:val="tx1"/>
            </w14:solidFill>
          </w14:textFill>
        </w:rPr>
        <w:t>、经济部分、产品质量及商务部分</w:t>
      </w:r>
      <w:r>
        <w:rPr>
          <w:rFonts w:hint="eastAsia" w:ascii="仿宋" w:hAnsi="仿宋" w:eastAsia="仿宋" w:cs="等线"/>
          <w:color w:val="000000" w:themeColor="text1"/>
          <w:sz w:val="24"/>
          <w:szCs w:val="24"/>
          <w14:textFill>
            <w14:solidFill>
              <w14:schemeClr w14:val="tx1"/>
            </w14:solidFill>
          </w14:textFill>
        </w:rPr>
        <w:t>等评定因素分别按照相应权重值计算分项得分后相加，满分为100分。</w:t>
      </w:r>
    </w:p>
    <w:p>
      <w:pPr>
        <w:snapToGrid w:val="0"/>
        <w:spacing w:line="400" w:lineRule="exact"/>
        <w:ind w:firstLine="480" w:firstLineChars="200"/>
        <w:rPr>
          <w:rFonts w:hint="eastAsia" w:ascii="仿宋" w:hAnsi="仿宋" w:eastAsia="仿宋" w:cs="等线"/>
          <w:color w:val="000000" w:themeColor="text1"/>
          <w:sz w:val="24"/>
          <w:szCs w:val="24"/>
          <w14:textFill>
            <w14:solidFill>
              <w14:schemeClr w14:val="tx1"/>
            </w14:solidFill>
          </w14:textFill>
        </w:rPr>
      </w:pPr>
      <w:r>
        <w:rPr>
          <w:rFonts w:hint="eastAsia" w:ascii="仿宋" w:hAnsi="仿宋" w:eastAsia="仿宋" w:cs="等线"/>
          <w:color w:val="000000" w:themeColor="text1"/>
          <w:sz w:val="24"/>
          <w:szCs w:val="24"/>
          <w14:textFill>
            <w14:solidFill>
              <w14:schemeClr w14:val="tx1"/>
            </w14:solidFill>
          </w14:textFill>
        </w:rPr>
        <w:t>按照</w:t>
      </w:r>
      <w:r>
        <w:rPr>
          <w:rFonts w:hint="eastAsia" w:ascii="仿宋" w:hAnsi="仿宋" w:eastAsia="仿宋" w:cs="等线"/>
          <w:b/>
          <w:bCs/>
          <w:color w:val="000000" w:themeColor="text1"/>
          <w:sz w:val="24"/>
          <w:szCs w:val="24"/>
          <w14:textFill>
            <w14:solidFill>
              <w14:schemeClr w14:val="tx1"/>
            </w14:solidFill>
          </w14:textFill>
        </w:rPr>
        <w:t>综合得分将投标人分数由高到低进行排序</w:t>
      </w:r>
      <w:r>
        <w:rPr>
          <w:rFonts w:hint="eastAsia" w:ascii="仿宋" w:hAnsi="仿宋" w:eastAsia="仿宋" w:cs="等线"/>
          <w:color w:val="000000" w:themeColor="text1"/>
          <w:sz w:val="24"/>
          <w:szCs w:val="24"/>
          <w14:textFill>
            <w14:solidFill>
              <w14:schemeClr w14:val="tx1"/>
            </w14:solidFill>
          </w14:textFill>
        </w:rPr>
        <w:t>，</w:t>
      </w:r>
      <w:r>
        <w:rPr>
          <w:rFonts w:hint="eastAsia" w:ascii="仿宋" w:hAnsi="仿宋" w:eastAsia="仿宋" w:cs="等线"/>
          <w:b/>
          <w:bCs/>
          <w:color w:val="000000" w:themeColor="text1"/>
          <w:sz w:val="24"/>
          <w:szCs w:val="24"/>
          <w14:textFill>
            <w14:solidFill>
              <w14:schemeClr w14:val="tx1"/>
            </w14:solidFill>
          </w14:textFill>
        </w:rPr>
        <w:t>取前</w:t>
      </w:r>
      <w:r>
        <w:rPr>
          <w:rFonts w:hint="eastAsia" w:ascii="仿宋" w:hAnsi="仿宋" w:eastAsia="仿宋" w:cs="等线"/>
          <w:b/>
          <w:bCs/>
          <w:color w:val="000000" w:themeColor="text1"/>
          <w:sz w:val="24"/>
          <w:szCs w:val="24"/>
          <w:lang w:eastAsia="zh-CN"/>
          <w14:textFill>
            <w14:solidFill>
              <w14:schemeClr w14:val="tx1"/>
            </w14:solidFill>
          </w14:textFill>
        </w:rPr>
        <w:t>三</w:t>
      </w:r>
      <w:r>
        <w:rPr>
          <w:rFonts w:hint="eastAsia" w:ascii="仿宋" w:hAnsi="仿宋" w:eastAsia="仿宋" w:cs="等线"/>
          <w:b/>
          <w:bCs/>
          <w:color w:val="000000" w:themeColor="text1"/>
          <w:sz w:val="24"/>
          <w:szCs w:val="24"/>
          <w14:textFill>
            <w14:solidFill>
              <w14:schemeClr w14:val="tx1"/>
            </w14:solidFill>
          </w14:textFill>
        </w:rPr>
        <w:t>名</w:t>
      </w:r>
      <w:r>
        <w:rPr>
          <w:rFonts w:hint="eastAsia" w:ascii="仿宋" w:hAnsi="仿宋" w:eastAsia="仿宋" w:cs="等线"/>
          <w:color w:val="000000" w:themeColor="text1"/>
          <w:sz w:val="24"/>
          <w:szCs w:val="24"/>
          <w14:textFill>
            <w14:solidFill>
              <w14:schemeClr w14:val="tx1"/>
            </w14:solidFill>
          </w14:textFill>
        </w:rPr>
        <w:t>确定为本项目中标候选人。综合得分相同时，</w:t>
      </w:r>
      <w:r>
        <w:rPr>
          <w:rFonts w:hint="eastAsia" w:ascii="仿宋" w:hAnsi="仿宋" w:eastAsia="仿宋" w:cs="等线"/>
          <w:b/>
          <w:bCs/>
          <w:color w:val="000000" w:themeColor="text1"/>
          <w:sz w:val="24"/>
          <w:szCs w:val="24"/>
          <w14:textFill>
            <w14:solidFill>
              <w14:schemeClr w14:val="tx1"/>
            </w14:solidFill>
          </w14:textFill>
        </w:rPr>
        <w:t>则以样品质量得分高低排序</w:t>
      </w:r>
      <w:r>
        <w:rPr>
          <w:rFonts w:hint="eastAsia" w:ascii="仿宋" w:hAnsi="仿宋" w:eastAsia="仿宋" w:cs="等线"/>
          <w:color w:val="000000" w:themeColor="text1"/>
          <w:sz w:val="24"/>
          <w:szCs w:val="24"/>
          <w14:textFill>
            <w14:solidFill>
              <w14:schemeClr w14:val="tx1"/>
            </w14:solidFill>
          </w14:textFill>
        </w:rPr>
        <w:t>；若样品质量得分也相同时，则以报价得分高低排序；若样品质量得分和报价得分仍相同时，则以</w:t>
      </w:r>
      <w:r>
        <w:rPr>
          <w:rFonts w:hint="eastAsia" w:ascii="仿宋" w:hAnsi="仿宋" w:eastAsia="仿宋" w:cs="等线"/>
          <w:b/>
          <w:bCs/>
          <w:color w:val="000000" w:themeColor="text1"/>
          <w:sz w:val="24"/>
          <w:szCs w:val="24"/>
          <w:lang w:eastAsia="zh-CN"/>
          <w14:textFill>
            <w14:solidFill>
              <w14:schemeClr w14:val="tx1"/>
            </w14:solidFill>
          </w14:textFill>
        </w:rPr>
        <w:t>售后服务</w:t>
      </w:r>
      <w:r>
        <w:rPr>
          <w:rFonts w:hint="eastAsia" w:ascii="仿宋" w:hAnsi="仿宋" w:eastAsia="仿宋" w:cs="等线"/>
          <w:color w:val="000000" w:themeColor="text1"/>
          <w:sz w:val="24"/>
          <w:szCs w:val="24"/>
          <w14:textFill>
            <w14:solidFill>
              <w14:schemeClr w14:val="tx1"/>
            </w14:solidFill>
          </w14:textFill>
        </w:rPr>
        <w:t>得分高低排序。</w:t>
      </w:r>
    </w:p>
    <w:p>
      <w:pPr>
        <w:snapToGrid w:val="0"/>
        <w:spacing w:line="400" w:lineRule="exact"/>
        <w:ind w:firstLine="482" w:firstLineChars="200"/>
        <w:rPr>
          <w:rFonts w:hint="eastAsia" w:ascii="仿宋" w:hAnsi="仿宋" w:eastAsia="仿宋" w:cs="等线"/>
          <w:b/>
          <w:bCs/>
          <w:color w:val="000000" w:themeColor="text1"/>
          <w:sz w:val="24"/>
          <w:szCs w:val="24"/>
          <w14:textFill>
            <w14:solidFill>
              <w14:schemeClr w14:val="tx1"/>
            </w14:solidFill>
          </w14:textFill>
        </w:rPr>
      </w:pPr>
      <w:r>
        <w:rPr>
          <w:rFonts w:hint="eastAsia" w:ascii="仿宋" w:hAnsi="仿宋" w:eastAsia="仿宋" w:cs="等线"/>
          <w:b/>
          <w:bCs/>
          <w:color w:val="000000" w:themeColor="text1"/>
          <w:sz w:val="24"/>
          <w:szCs w:val="24"/>
          <w14:textFill>
            <w14:solidFill>
              <w14:schemeClr w14:val="tx1"/>
            </w14:solidFill>
          </w14:textFill>
        </w:rPr>
        <w:t>（二）评审程序</w:t>
      </w:r>
    </w:p>
    <w:p>
      <w:pPr>
        <w:snapToGrid w:val="0"/>
        <w:spacing w:line="400" w:lineRule="exact"/>
        <w:ind w:firstLine="480" w:firstLineChars="200"/>
        <w:rPr>
          <w:rFonts w:hint="eastAsia"/>
          <w:color w:val="000000" w:themeColor="text1"/>
          <w14:textFill>
            <w14:solidFill>
              <w14:schemeClr w14:val="tx1"/>
            </w14:solidFill>
          </w14:textFill>
        </w:rPr>
      </w:pPr>
      <w:r>
        <w:rPr>
          <w:rFonts w:hint="eastAsia" w:ascii="仿宋" w:hAnsi="仿宋" w:eastAsia="仿宋" w:cs="等线"/>
          <w:color w:val="000000" w:themeColor="text1"/>
          <w:sz w:val="24"/>
          <w:szCs w:val="24"/>
          <w14:textFill>
            <w14:solidFill>
              <w14:schemeClr w14:val="tx1"/>
            </w14:solidFill>
          </w14:textFill>
        </w:rPr>
        <w:t>评审工作由</w:t>
      </w:r>
      <w:r>
        <w:rPr>
          <w:rFonts w:hint="eastAsia" w:ascii="仿宋" w:hAnsi="仿宋" w:eastAsia="仿宋" w:cs="等线"/>
          <w:color w:val="000000" w:themeColor="text1"/>
          <w:sz w:val="24"/>
          <w:szCs w:val="24"/>
          <w:lang w:eastAsia="zh-CN"/>
          <w14:textFill>
            <w14:solidFill>
              <w14:schemeClr w14:val="tx1"/>
            </w14:solidFill>
          </w14:textFill>
        </w:rPr>
        <w:t>医院纪检监察科</w:t>
      </w:r>
      <w:r>
        <w:rPr>
          <w:rFonts w:hint="eastAsia" w:ascii="仿宋" w:hAnsi="仿宋" w:eastAsia="仿宋" w:cs="等线"/>
          <w:color w:val="000000" w:themeColor="text1"/>
          <w:sz w:val="24"/>
          <w:szCs w:val="24"/>
          <w14:textFill>
            <w14:solidFill>
              <w14:schemeClr w14:val="tx1"/>
            </w14:solidFill>
          </w14:textFill>
        </w:rPr>
        <w:t>临时</w:t>
      </w:r>
      <w:r>
        <w:rPr>
          <w:rFonts w:hint="eastAsia" w:ascii="仿宋" w:hAnsi="仿宋" w:eastAsia="仿宋" w:cs="等线"/>
          <w:color w:val="000000" w:themeColor="text1"/>
          <w:sz w:val="24"/>
          <w:szCs w:val="24"/>
          <w:lang w:eastAsia="zh-CN"/>
          <w14:textFill>
            <w14:solidFill>
              <w14:schemeClr w14:val="tx1"/>
            </w14:solidFill>
          </w14:textFill>
        </w:rPr>
        <w:t>抽取专家组成，</w:t>
      </w:r>
      <w:r>
        <w:rPr>
          <w:rFonts w:hint="eastAsia" w:ascii="仿宋" w:hAnsi="仿宋" w:eastAsia="仿宋" w:cs="等线"/>
          <w:color w:val="000000" w:themeColor="text1"/>
          <w:sz w:val="24"/>
          <w:szCs w:val="24"/>
          <w14:textFill>
            <w14:solidFill>
              <w14:schemeClr w14:val="tx1"/>
            </w14:solidFill>
          </w14:textFill>
        </w:rPr>
        <w:t>评审</w:t>
      </w:r>
      <w:r>
        <w:rPr>
          <w:rFonts w:hint="eastAsia" w:ascii="仿宋" w:hAnsi="仿宋" w:eastAsia="仿宋" w:cs="等线"/>
          <w:color w:val="000000" w:themeColor="text1"/>
          <w:sz w:val="24"/>
          <w:szCs w:val="24"/>
          <w:lang w:eastAsia="zh-CN"/>
          <w14:textFill>
            <w14:solidFill>
              <w14:schemeClr w14:val="tx1"/>
            </w14:solidFill>
          </w14:textFill>
        </w:rPr>
        <w:t>专家</w:t>
      </w:r>
      <w:r>
        <w:rPr>
          <w:rFonts w:hint="eastAsia" w:ascii="仿宋" w:hAnsi="仿宋" w:eastAsia="仿宋" w:cs="等线"/>
          <w:color w:val="000000" w:themeColor="text1"/>
          <w:sz w:val="24"/>
          <w:szCs w:val="24"/>
          <w14:textFill>
            <w14:solidFill>
              <w14:schemeClr w14:val="tx1"/>
            </w14:solidFill>
          </w14:textFill>
        </w:rPr>
        <w:t>人员数为</w:t>
      </w:r>
      <w:r>
        <w:rPr>
          <w:rFonts w:hint="eastAsia" w:ascii="仿宋" w:hAnsi="仿宋" w:eastAsia="仿宋" w:cs="等线"/>
          <w:color w:val="000000" w:themeColor="text1"/>
          <w:sz w:val="24"/>
          <w:szCs w:val="24"/>
          <w:u w:val="none"/>
          <w:lang w:eastAsia="zh-CN"/>
          <w14:textFill>
            <w14:solidFill>
              <w14:schemeClr w14:val="tx1"/>
            </w14:solidFill>
          </w14:textFill>
        </w:rPr>
        <w:t>单数</w:t>
      </w:r>
      <w:r>
        <w:rPr>
          <w:rFonts w:hint="eastAsia" w:ascii="仿宋" w:hAnsi="仿宋" w:eastAsia="仿宋" w:cs="等线"/>
          <w:color w:val="000000" w:themeColor="text1"/>
          <w:sz w:val="24"/>
          <w:szCs w:val="24"/>
          <w14:textFill>
            <w14:solidFill>
              <w14:schemeClr w14:val="tx1"/>
            </w14:solidFill>
          </w14:textFill>
        </w:rPr>
        <w:t>，其人员组成为：具有丰富的中药饮片采购管理和鉴别经验的主管中药师及以上职称的</w:t>
      </w:r>
      <w:r>
        <w:rPr>
          <w:rFonts w:hint="eastAsia" w:ascii="仿宋" w:hAnsi="仿宋" w:eastAsia="仿宋" w:cs="等线"/>
          <w:color w:val="000000" w:themeColor="text1"/>
          <w:sz w:val="24"/>
          <w:szCs w:val="24"/>
          <w:lang w:eastAsia="zh-CN"/>
          <w14:textFill>
            <w14:solidFill>
              <w14:schemeClr w14:val="tx1"/>
            </w14:solidFill>
          </w14:textFill>
        </w:rPr>
        <w:t>中药</w:t>
      </w:r>
      <w:r>
        <w:rPr>
          <w:rFonts w:hint="eastAsia" w:ascii="仿宋" w:hAnsi="仿宋" w:eastAsia="仿宋" w:cs="等线"/>
          <w:color w:val="000000" w:themeColor="text1"/>
          <w:sz w:val="24"/>
          <w:szCs w:val="24"/>
          <w14:textFill>
            <w14:solidFill>
              <w14:schemeClr w14:val="tx1"/>
            </w14:solidFill>
          </w14:textFill>
        </w:rPr>
        <w:t>专家</w:t>
      </w:r>
      <w:r>
        <w:rPr>
          <w:rFonts w:hint="eastAsia" w:ascii="仿宋" w:hAnsi="仿宋" w:eastAsia="仿宋" w:cs="等线"/>
          <w:color w:val="000000" w:themeColor="text1"/>
          <w:sz w:val="24"/>
          <w:szCs w:val="24"/>
          <w:lang w:eastAsia="zh-CN"/>
          <w14:textFill>
            <w14:solidFill>
              <w14:schemeClr w14:val="tx1"/>
            </w14:solidFill>
          </w14:textFill>
        </w:rPr>
        <w:t>，副主任中医师职称及以上的中医专家，医院纪检监察科、分管院领导</w:t>
      </w:r>
      <w:r>
        <w:rPr>
          <w:rFonts w:hint="eastAsia" w:ascii="仿宋" w:hAnsi="仿宋" w:eastAsia="仿宋" w:cs="等线"/>
          <w:color w:val="000000" w:themeColor="text1"/>
          <w:sz w:val="24"/>
          <w:szCs w:val="24"/>
          <w14:textFill>
            <w14:solidFill>
              <w14:schemeClr w14:val="tx1"/>
            </w14:solidFill>
          </w14:textFill>
        </w:rPr>
        <w:t>。</w:t>
      </w:r>
    </w:p>
    <w:p>
      <w:pPr>
        <w:numPr>
          <w:ilvl w:val="0"/>
          <w:numId w:val="1"/>
        </w:numPr>
        <w:snapToGrid w:val="0"/>
        <w:spacing w:line="400" w:lineRule="exact"/>
        <w:ind w:firstLine="482" w:firstLineChars="200"/>
        <w:rPr>
          <w:rFonts w:ascii="仿宋" w:hAnsi="仿宋" w:eastAsia="仿宋" w:cs="等线"/>
          <w:b/>
          <w:bCs/>
          <w:color w:val="000000" w:themeColor="text1"/>
          <w:sz w:val="24"/>
          <w:szCs w:val="24"/>
          <w14:textFill>
            <w14:solidFill>
              <w14:schemeClr w14:val="tx1"/>
            </w14:solidFill>
          </w14:textFill>
        </w:rPr>
      </w:pPr>
      <w:r>
        <w:rPr>
          <w:rFonts w:ascii="仿宋" w:hAnsi="仿宋" w:eastAsia="仿宋" w:cs="等线"/>
          <w:b/>
          <w:bCs/>
          <w:color w:val="000000" w:themeColor="text1"/>
          <w:sz w:val="24"/>
          <w:szCs w:val="24"/>
          <w14:textFill>
            <w14:solidFill>
              <w14:schemeClr w14:val="tx1"/>
            </w14:solidFill>
          </w14:textFill>
        </w:rPr>
        <w:t>评标标准</w:t>
      </w:r>
      <w:bookmarkEnd w:id="109"/>
      <w:bookmarkEnd w:id="110"/>
      <w:bookmarkEnd w:id="111"/>
      <w:bookmarkEnd w:id="112"/>
      <w:bookmarkEnd w:id="113"/>
      <w:bookmarkEnd w:id="114"/>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193"/>
        <w:gridCol w:w="826"/>
        <w:gridCol w:w="3797"/>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167" w:type="dxa"/>
            <w:noWrap w:val="0"/>
            <w:vAlign w:val="center"/>
          </w:tcPr>
          <w:p>
            <w:pPr>
              <w:spacing w:line="360" w:lineRule="exact"/>
              <w:jc w:val="center"/>
              <w:rPr>
                <w:rFonts w:ascii="方正仿宋_GBK" w:hAnsi="宋体" w:eastAsia="方正仿宋_GBK"/>
                <w:color w:val="000000" w:themeColor="text1"/>
                <w:sz w:val="21"/>
                <w:szCs w:val="21"/>
                <w:highlight w:val="none"/>
                <w14:textFill>
                  <w14:solidFill>
                    <w14:schemeClr w14:val="tx1"/>
                  </w14:solidFill>
                </w14:textFill>
              </w:rPr>
            </w:pPr>
            <w:r>
              <w:rPr>
                <w:rFonts w:ascii="方正仿宋_GBK" w:hAnsi="宋体" w:eastAsia="方正仿宋_GBK"/>
                <w:color w:val="000000" w:themeColor="text1"/>
                <w:sz w:val="21"/>
                <w:szCs w:val="21"/>
                <w:highlight w:val="none"/>
                <w14:textFill>
                  <w14:solidFill>
                    <w14:schemeClr w14:val="tx1"/>
                  </w14:solidFill>
                </w14:textFill>
              </w:rPr>
              <w:t>评分项目</w:t>
            </w:r>
            <w:r>
              <w:rPr>
                <w:rFonts w:hint="eastAsia" w:ascii="方正仿宋_GBK" w:hAnsi="宋体" w:eastAsia="方正仿宋_GBK"/>
                <w:color w:val="000000" w:themeColor="text1"/>
                <w:sz w:val="21"/>
                <w:szCs w:val="21"/>
                <w:highlight w:val="none"/>
                <w14:textFill>
                  <w14:solidFill>
                    <w14:schemeClr w14:val="tx1"/>
                  </w14:solidFill>
                </w14:textFill>
              </w:rPr>
              <w:t>及权重</w:t>
            </w:r>
          </w:p>
        </w:tc>
        <w:tc>
          <w:tcPr>
            <w:tcW w:w="1193" w:type="dxa"/>
            <w:noWrap w:val="0"/>
            <w:vAlign w:val="center"/>
          </w:tcPr>
          <w:p>
            <w:pPr>
              <w:widowControl/>
              <w:spacing w:line="360" w:lineRule="exact"/>
              <w:jc w:val="cente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评分因素</w:t>
            </w:r>
          </w:p>
        </w:tc>
        <w:tc>
          <w:tcPr>
            <w:tcW w:w="826" w:type="dxa"/>
            <w:noWrap w:val="0"/>
            <w:vAlign w:val="center"/>
          </w:tcPr>
          <w:p>
            <w:pPr>
              <w:widowControl/>
              <w:spacing w:line="360" w:lineRule="exact"/>
              <w:jc w:val="cente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分值</w:t>
            </w:r>
          </w:p>
        </w:tc>
        <w:tc>
          <w:tcPr>
            <w:tcW w:w="3797" w:type="dxa"/>
            <w:noWrap w:val="0"/>
            <w:vAlign w:val="center"/>
          </w:tcPr>
          <w:p>
            <w:pPr>
              <w:snapToGrid w:val="0"/>
              <w:spacing w:line="260" w:lineRule="exact"/>
              <w:ind w:firstLineChars="150"/>
              <w:jc w:val="center"/>
              <w:outlineLvl w:val="0"/>
              <w:rPr>
                <w:rFonts w:ascii="方正仿宋_GBK" w:hAnsi="宋体" w:eastAsia="方正仿宋_GBK"/>
                <w:color w:val="000000" w:themeColor="text1"/>
                <w:sz w:val="21"/>
                <w:szCs w:val="21"/>
                <w:highlight w:val="none"/>
                <w14:textFill>
                  <w14:solidFill>
                    <w14:schemeClr w14:val="tx1"/>
                  </w14:solidFill>
                </w14:textFill>
              </w:rPr>
            </w:pPr>
            <w:r>
              <w:rPr>
                <w:rFonts w:ascii="方正仿宋_GBK" w:hAnsi="宋体" w:eastAsia="方正仿宋_GBK"/>
                <w:color w:val="000000" w:themeColor="text1"/>
                <w:sz w:val="21"/>
                <w:szCs w:val="21"/>
                <w:highlight w:val="none"/>
                <w14:textFill>
                  <w14:solidFill>
                    <w14:schemeClr w14:val="tx1"/>
                  </w14:solidFill>
                </w14:textFill>
              </w:rPr>
              <w:t>评分细则</w:t>
            </w:r>
          </w:p>
        </w:tc>
        <w:tc>
          <w:tcPr>
            <w:tcW w:w="2088" w:type="dxa"/>
            <w:noWrap w:val="0"/>
            <w:vAlign w:val="center"/>
          </w:tcPr>
          <w:p>
            <w:pPr>
              <w:spacing w:line="360" w:lineRule="exact"/>
              <w:jc w:val="center"/>
              <w:rPr>
                <w:rFonts w:ascii="方正仿宋_GBK" w:hAnsi="宋体" w:eastAsia="方正仿宋_GBK"/>
                <w:color w:val="000000" w:themeColor="text1"/>
                <w:sz w:val="21"/>
                <w:szCs w:val="21"/>
                <w:highlight w:val="none"/>
                <w14:textFill>
                  <w14:solidFill>
                    <w14:schemeClr w14:val="tx1"/>
                  </w14:solidFill>
                </w14:textFill>
              </w:rPr>
            </w:pPr>
            <w:r>
              <w:rPr>
                <w:rFonts w:ascii="方正仿宋_GBK" w:hAnsi="宋体" w:eastAsia="方正仿宋_GBK"/>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5" w:hRule="atLeast"/>
          <w:jc w:val="center"/>
        </w:trPr>
        <w:tc>
          <w:tcPr>
            <w:tcW w:w="1167" w:type="dxa"/>
            <w:noWrap w:val="0"/>
            <w:vAlign w:val="center"/>
          </w:tcPr>
          <w:p>
            <w:pPr>
              <w:widowControl/>
              <w:spacing w:line="360" w:lineRule="exact"/>
              <w:jc w:val="cente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经济部分（</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36</w:t>
            </w:r>
            <w:r>
              <w:rPr>
                <w:rFonts w:hint="eastAsia" w:ascii="方正仿宋_GBK" w:hAnsi="宋体" w:eastAsia="方正仿宋_GBK"/>
                <w:color w:val="000000" w:themeColor="text1"/>
                <w:sz w:val="21"/>
                <w:szCs w:val="21"/>
                <w:highlight w:val="none"/>
                <w14:textFill>
                  <w14:solidFill>
                    <w14:schemeClr w14:val="tx1"/>
                  </w14:solidFill>
                </w14:textFill>
              </w:rPr>
              <w:t>%）</w:t>
            </w:r>
          </w:p>
          <w:p>
            <w:pPr>
              <w:spacing w:line="360" w:lineRule="exact"/>
              <w:jc w:val="center"/>
              <w:rPr>
                <w:rFonts w:ascii="方正仿宋_GBK" w:hAnsi="宋体" w:eastAsia="方正仿宋_GBK"/>
                <w:color w:val="000000" w:themeColor="text1"/>
                <w:sz w:val="21"/>
                <w:szCs w:val="21"/>
                <w:highlight w:val="none"/>
                <w14:textFill>
                  <w14:solidFill>
                    <w14:schemeClr w14:val="tx1"/>
                  </w14:solidFill>
                </w14:textFill>
              </w:rPr>
            </w:pPr>
            <w:r>
              <w:rPr>
                <w:rFonts w:ascii="方正仿宋_GBK" w:hAnsi="宋体" w:eastAsia="方正仿宋_GBK"/>
                <w:color w:val="000000" w:themeColor="text1"/>
                <w:sz w:val="21"/>
                <w:szCs w:val="21"/>
                <w:highlight w:val="none"/>
                <w14:textFill>
                  <w14:solidFill>
                    <w14:schemeClr w14:val="tx1"/>
                  </w14:solidFill>
                </w14:textFill>
              </w:rPr>
              <w:t xml:space="preserve"> </w:t>
            </w:r>
          </w:p>
        </w:tc>
        <w:tc>
          <w:tcPr>
            <w:tcW w:w="1193" w:type="dxa"/>
            <w:noWrap w:val="0"/>
            <w:vAlign w:val="center"/>
          </w:tcPr>
          <w:p>
            <w:pPr>
              <w:widowControl/>
              <w:spacing w:line="360" w:lineRule="exact"/>
              <w:jc w:val="cente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投标报价</w:t>
            </w:r>
          </w:p>
          <w:p>
            <w:pPr>
              <w:widowControl/>
              <w:spacing w:line="360" w:lineRule="exact"/>
              <w:jc w:val="center"/>
              <w:rPr>
                <w:rFonts w:ascii="方正仿宋_GBK" w:hAnsi="宋体" w:eastAsia="方正仿宋_GBK"/>
                <w:color w:val="000000" w:themeColor="text1"/>
                <w:sz w:val="21"/>
                <w:szCs w:val="21"/>
                <w:highlight w:val="none"/>
                <w14:textFill>
                  <w14:solidFill>
                    <w14:schemeClr w14:val="tx1"/>
                  </w14:solidFill>
                </w14:textFill>
              </w:rPr>
            </w:pPr>
          </w:p>
        </w:tc>
        <w:tc>
          <w:tcPr>
            <w:tcW w:w="826" w:type="dxa"/>
            <w:noWrap w:val="0"/>
            <w:vAlign w:val="center"/>
          </w:tcPr>
          <w:p>
            <w:pPr>
              <w:widowControl/>
              <w:spacing w:line="360" w:lineRule="exact"/>
              <w:jc w:val="cente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36</w:t>
            </w:r>
            <w:r>
              <w:rPr>
                <w:rFonts w:hint="eastAsia" w:ascii="方正仿宋_GBK" w:hAnsi="宋体" w:eastAsia="方正仿宋_GBK"/>
                <w:color w:val="000000" w:themeColor="text1"/>
                <w:sz w:val="21"/>
                <w:szCs w:val="21"/>
                <w:highlight w:val="none"/>
                <w14:textFill>
                  <w14:solidFill>
                    <w14:schemeClr w14:val="tx1"/>
                  </w14:solidFill>
                </w14:textFill>
              </w:rPr>
              <w:t>分</w:t>
            </w:r>
          </w:p>
        </w:tc>
        <w:tc>
          <w:tcPr>
            <w:tcW w:w="3797" w:type="dxa"/>
            <w:noWrap w:val="0"/>
            <w:vAlign w:val="center"/>
          </w:tcPr>
          <w:p>
            <w:pPr>
              <w:snapToGrid w:val="0"/>
              <w:spacing w:line="260" w:lineRule="exact"/>
              <w:outlineLvl w:val="0"/>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1.报价率得分</w:t>
            </w:r>
            <w:r>
              <w:rPr>
                <w:rFonts w:hint="eastAsia" w:ascii="方正仿宋_GBK" w:hAnsi="宋体" w:eastAsia="方正仿宋_GBK"/>
                <w:color w:val="000000" w:themeColor="text1"/>
                <w:sz w:val="21"/>
                <w:szCs w:val="21"/>
                <w:highlight w:val="none"/>
                <w:lang w:eastAsia="zh-CN"/>
                <w14:textFill>
                  <w14:solidFill>
                    <w14:schemeClr w14:val="tx1"/>
                  </w14:solidFill>
                </w14:textFill>
              </w:rPr>
              <w:t>（</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6分</w:t>
            </w:r>
            <w:r>
              <w:rPr>
                <w:rFonts w:hint="eastAsia" w:ascii="方正仿宋_GBK" w:hAnsi="宋体" w:eastAsia="方正仿宋_GBK"/>
                <w:color w:val="000000" w:themeColor="text1"/>
                <w:sz w:val="21"/>
                <w:szCs w:val="21"/>
                <w:highlight w:val="none"/>
                <w:lang w:eastAsia="zh-CN"/>
                <w14:textFill>
                  <w14:solidFill>
                    <w14:schemeClr w14:val="tx1"/>
                  </w14:solidFill>
                </w14:textFill>
              </w:rPr>
              <w:t>）：</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投标人</w:t>
            </w:r>
            <w:r>
              <w:rPr>
                <w:rFonts w:hint="eastAsia" w:ascii="方正仿宋_GBK" w:hAnsi="宋体" w:eastAsia="方正仿宋_GBK"/>
                <w:color w:val="000000" w:themeColor="text1"/>
                <w:sz w:val="21"/>
                <w:szCs w:val="21"/>
                <w:highlight w:val="none"/>
                <w14:textFill>
                  <w14:solidFill>
                    <w14:schemeClr w14:val="tx1"/>
                  </w14:solidFill>
                </w14:textFill>
              </w:rPr>
              <w:t>品种报价率达到100%的得5分；100%以下的其每减少</w:t>
            </w:r>
            <w:r>
              <w:rPr>
                <w:rFonts w:hint="eastAsia" w:ascii="方正仿宋_GBK" w:hAnsi="宋体" w:eastAsia="方正仿宋_GBK"/>
                <w:color w:val="000000" w:themeColor="text1"/>
                <w:sz w:val="21"/>
                <w:szCs w:val="21"/>
                <w:highlight w:val="none"/>
                <w:lang w:eastAsia="zh-CN"/>
                <w14:textFill>
                  <w14:solidFill>
                    <w14:schemeClr w14:val="tx1"/>
                  </w14:solidFill>
                </w14:textFill>
              </w:rPr>
              <w:t>十</w:t>
            </w:r>
            <w:r>
              <w:rPr>
                <w:rFonts w:hint="eastAsia" w:ascii="方正仿宋_GBK" w:hAnsi="宋体" w:eastAsia="方正仿宋_GBK"/>
                <w:color w:val="000000" w:themeColor="text1"/>
                <w:sz w:val="21"/>
                <w:szCs w:val="21"/>
                <w:highlight w:val="none"/>
                <w14:textFill>
                  <w14:solidFill>
                    <w14:schemeClr w14:val="tx1"/>
                  </w14:solidFill>
                </w14:textFill>
              </w:rPr>
              <w:t>个百分点扣一分，扣完为止（报价率＝投标人响应报价品种个数÷报价目录总品种数×100%，结果按四舍五入法百分比保留整数）。</w:t>
            </w:r>
          </w:p>
          <w:p>
            <w:pPr>
              <w:snapToGrid w:val="0"/>
              <w:spacing w:line="260" w:lineRule="exact"/>
              <w:outlineLvl w:val="0"/>
              <w:rPr>
                <w:rFonts w:hint="eastAsia" w:ascii="方正仿宋_GBK" w:hAnsi="宋体" w:eastAsia="方正仿宋_GBK"/>
                <w:color w:val="000000" w:themeColor="text1"/>
                <w:sz w:val="21"/>
                <w:szCs w:val="21"/>
                <w:highlight w:val="none"/>
                <w:lang w:val="en-US" w:eastAsia="zh-CN"/>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2.报价得分</w:t>
            </w:r>
            <w:r>
              <w:rPr>
                <w:rFonts w:hint="eastAsia" w:ascii="方正仿宋_GBK" w:hAnsi="宋体" w:eastAsia="方正仿宋_GBK"/>
                <w:color w:val="000000" w:themeColor="text1"/>
                <w:sz w:val="21"/>
                <w:szCs w:val="21"/>
                <w:highlight w:val="none"/>
                <w:lang w:eastAsia="zh-CN"/>
                <w14:textFill>
                  <w14:solidFill>
                    <w14:schemeClr w14:val="tx1"/>
                  </w14:solidFill>
                </w14:textFill>
              </w:rPr>
              <w:t>（</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30分</w:t>
            </w:r>
            <w:r>
              <w:rPr>
                <w:rFonts w:hint="eastAsia" w:ascii="方正仿宋_GBK" w:hAnsi="宋体" w:eastAsia="方正仿宋_GBK"/>
                <w:color w:val="000000" w:themeColor="text1"/>
                <w:sz w:val="21"/>
                <w:szCs w:val="21"/>
                <w:highlight w:val="none"/>
                <w:lang w:eastAsia="zh-CN"/>
                <w14:textFill>
                  <w14:solidFill>
                    <w14:schemeClr w14:val="tx1"/>
                  </w14:solidFill>
                </w14:textFill>
              </w:rPr>
              <w:t>）：</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满足文件要求且最后报价单项最低的</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投标人</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的价格为基准价，其单项价格分为满分，单项价格分满分为0.3分。（</w:t>
            </w:r>
            <w:r>
              <w:rPr>
                <w:rFonts w:hint="eastAsia" w:ascii="方正仿宋_GBK" w:hAnsi="宋体" w:eastAsia="方正仿宋_GBK"/>
                <w:b/>
                <w:bCs/>
                <w:color w:val="000000" w:themeColor="text1"/>
                <w:sz w:val="21"/>
                <w:szCs w:val="21"/>
                <w:highlight w:val="none"/>
                <w:lang w:val="en-US" w:eastAsia="zh-CN"/>
                <w14:textFill>
                  <w14:solidFill>
                    <w14:schemeClr w14:val="tx1"/>
                  </w14:solidFill>
                </w14:textFill>
              </w:rPr>
              <w:t>100个品种</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w:t>
            </w:r>
          </w:p>
          <w:p>
            <w:pPr>
              <w:snapToGrid w:val="0"/>
              <w:spacing w:line="260" w:lineRule="exact"/>
              <w:outlineLvl w:val="0"/>
              <w:rPr>
                <w:rFonts w:hint="eastAsia" w:ascii="方正仿宋_GBK" w:hAnsi="宋体" w:eastAsia="方正仿宋_GBK"/>
                <w:color w:val="000000" w:themeColor="text1"/>
                <w:sz w:val="21"/>
                <w:szCs w:val="21"/>
                <w:highlight w:val="none"/>
                <w:lang w:val="en-US" w:eastAsia="zh-CN"/>
                <w14:textFill>
                  <w14:solidFill>
                    <w14:schemeClr w14:val="tx1"/>
                  </w14:solidFill>
                </w14:textFill>
              </w:rPr>
            </w:pP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其他</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投标人</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的单项价格分统一按照下列公式计算：</w:t>
            </w:r>
          </w:p>
          <w:p>
            <w:pPr>
              <w:snapToGrid w:val="0"/>
              <w:spacing w:line="260" w:lineRule="exact"/>
              <w:outlineLvl w:val="0"/>
              <w:rPr>
                <w:rFonts w:hint="eastAsia" w:ascii="方正仿宋_GBK" w:hAnsi="宋体" w:eastAsia="方正仿宋_GBK"/>
                <w:color w:val="000000" w:themeColor="text1"/>
                <w:sz w:val="21"/>
                <w:szCs w:val="21"/>
                <w:highlight w:val="none"/>
                <w:lang w:val="en-US" w:eastAsia="zh-CN"/>
                <w14:textFill>
                  <w14:solidFill>
                    <w14:schemeClr w14:val="tx1"/>
                  </w14:solidFill>
                </w14:textFill>
              </w:rPr>
            </w:pP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单项报价得分=(基准价/最后报价)×0.3×100%；</w:t>
            </w:r>
          </w:p>
          <w:p>
            <w:pPr>
              <w:snapToGrid w:val="0"/>
              <w:spacing w:line="260" w:lineRule="exact"/>
              <w:outlineLvl w:val="0"/>
              <w:rPr>
                <w:rFonts w:hint="default" w:ascii="方正仿宋_GBK" w:hAnsi="宋体" w:eastAsia="方正仿宋_GBK"/>
                <w:color w:val="000000" w:themeColor="text1"/>
                <w:sz w:val="21"/>
                <w:szCs w:val="21"/>
                <w:highlight w:val="none"/>
                <w:lang w:val="en-US" w:eastAsia="zh-CN"/>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注</w:t>
            </w:r>
            <w:r>
              <w:rPr>
                <w:rFonts w:hint="eastAsia" w:ascii="方正仿宋_GBK" w:hAnsi="宋体" w:eastAsia="方正仿宋_GBK"/>
                <w:color w:val="000000" w:themeColor="text1"/>
                <w:sz w:val="21"/>
                <w:szCs w:val="21"/>
                <w:highlight w:val="none"/>
                <w:lang w:eastAsia="zh-CN"/>
                <w14:textFill>
                  <w14:solidFill>
                    <w14:schemeClr w14:val="tx1"/>
                  </w14:solidFill>
                </w14:textFill>
              </w:rPr>
              <w:t>：①</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报价率低于50%，报价率得分为0；②报价得分为</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投标人所有品种</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单项价格得分之和；</w:t>
            </w:r>
          </w:p>
          <w:p>
            <w:pPr>
              <w:snapToGrid w:val="0"/>
              <w:spacing w:line="260" w:lineRule="exact"/>
              <w:outlineLvl w:val="0"/>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lang w:eastAsia="zh-CN"/>
                <w14:textFill>
                  <w14:solidFill>
                    <w14:schemeClr w14:val="tx1"/>
                  </w14:solidFill>
                </w14:textFill>
              </w:rPr>
              <w:t>③</w:t>
            </w:r>
            <w:r>
              <w:rPr>
                <w:rFonts w:hint="eastAsia" w:ascii="方正仿宋_GBK" w:hAnsi="宋体" w:eastAsia="方正仿宋_GBK"/>
                <w:color w:val="000000" w:themeColor="text1"/>
                <w:sz w:val="21"/>
                <w:szCs w:val="21"/>
                <w:highlight w:val="none"/>
                <w14:textFill>
                  <w14:solidFill>
                    <w14:schemeClr w14:val="tx1"/>
                  </w14:solidFill>
                </w14:textFill>
              </w:rPr>
              <w:t>一个品种多个报价、超经营资质的报价均视为无效报价，经济得分为0分。</w:t>
            </w:r>
          </w:p>
        </w:tc>
        <w:tc>
          <w:tcPr>
            <w:tcW w:w="2088" w:type="dxa"/>
            <w:noWrap w:val="0"/>
            <w:vAlign w:val="center"/>
          </w:tcPr>
          <w:p>
            <w:pPr>
              <w:spacing w:line="360" w:lineRule="exact"/>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1</w:t>
            </w:r>
            <w:r>
              <w:rPr>
                <w:rFonts w:hint="eastAsia" w:ascii="方正仿宋_GBK" w:hAnsi="宋体" w:eastAsia="方正仿宋_GBK"/>
                <w:color w:val="000000" w:themeColor="text1"/>
                <w:sz w:val="21"/>
                <w:szCs w:val="21"/>
                <w:highlight w:val="none"/>
                <w:lang w:eastAsia="zh-CN"/>
                <w14:textFill>
                  <w14:solidFill>
                    <w14:schemeClr w14:val="tx1"/>
                  </w14:solidFill>
                </w14:textFill>
              </w:rPr>
              <w:t>、</w:t>
            </w:r>
            <w:r>
              <w:rPr>
                <w:rFonts w:hint="eastAsia" w:ascii="方正仿宋_GBK" w:hAnsi="宋体" w:eastAsia="方正仿宋_GBK"/>
                <w:color w:val="000000" w:themeColor="text1"/>
                <w:sz w:val="21"/>
                <w:szCs w:val="21"/>
                <w:highlight w:val="none"/>
                <w14:textFill>
                  <w14:solidFill>
                    <w14:schemeClr w14:val="tx1"/>
                  </w14:solidFill>
                </w14:textFill>
              </w:rPr>
              <w:t>2项得分之和为各投标企业在该项的实际得分。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6" w:hRule="atLeast"/>
          <w:jc w:val="center"/>
        </w:trPr>
        <w:tc>
          <w:tcPr>
            <w:tcW w:w="1167" w:type="dxa"/>
            <w:noWrap w:val="0"/>
            <w:vAlign w:val="center"/>
          </w:tcPr>
          <w:p>
            <w:pPr>
              <w:widowControl/>
              <w:spacing w:line="360" w:lineRule="exact"/>
              <w:jc w:val="cente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质量（40%）</w:t>
            </w:r>
          </w:p>
        </w:tc>
        <w:tc>
          <w:tcPr>
            <w:tcW w:w="1193" w:type="dxa"/>
            <w:noWrap w:val="0"/>
            <w:vAlign w:val="center"/>
          </w:tcPr>
          <w:p>
            <w:pPr>
              <w:snapToGrid w:val="0"/>
              <w:spacing w:line="240" w:lineRule="exact"/>
              <w:ind w:left="-39" w:leftChars="-14"/>
              <w:jc w:val="cente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样品</w:t>
            </w:r>
            <w:r>
              <w:rPr>
                <w:rFonts w:hint="eastAsia" w:ascii="方正仿宋_GBK" w:hAnsi="宋体" w:eastAsia="方正仿宋_GBK"/>
                <w:color w:val="000000" w:themeColor="text1"/>
                <w:sz w:val="21"/>
                <w:szCs w:val="21"/>
                <w:highlight w:val="none"/>
                <w:u w:val="single"/>
                <w:lang w:val="en-US" w:eastAsia="zh-CN"/>
                <w14:textFill>
                  <w14:solidFill>
                    <w14:schemeClr w14:val="tx1"/>
                  </w14:solidFill>
                </w14:textFill>
              </w:rPr>
              <w:t>10</w:t>
            </w:r>
            <w:r>
              <w:rPr>
                <w:rFonts w:hint="eastAsia" w:ascii="方正仿宋_GBK" w:hAnsi="宋体" w:eastAsia="方正仿宋_GBK"/>
                <w:color w:val="000000" w:themeColor="text1"/>
                <w:sz w:val="21"/>
                <w:szCs w:val="21"/>
                <w:highlight w:val="none"/>
                <w14:textFill>
                  <w14:solidFill>
                    <w14:schemeClr w14:val="tx1"/>
                  </w14:solidFill>
                </w14:textFill>
              </w:rPr>
              <w:t>个</w:t>
            </w:r>
          </w:p>
        </w:tc>
        <w:tc>
          <w:tcPr>
            <w:tcW w:w="826" w:type="dxa"/>
            <w:noWrap w:val="0"/>
            <w:vAlign w:val="center"/>
          </w:tcPr>
          <w:p>
            <w:pPr>
              <w:spacing w:line="240" w:lineRule="atLeast"/>
              <w:ind w:firstLine="28"/>
              <w:jc w:val="cente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40分</w:t>
            </w:r>
          </w:p>
        </w:tc>
        <w:tc>
          <w:tcPr>
            <w:tcW w:w="3797" w:type="dxa"/>
            <w:noWrap w:val="0"/>
            <w:vAlign w:val="center"/>
          </w:tcPr>
          <w:p>
            <w:pPr>
              <w:snapToGrid w:val="0"/>
              <w:spacing w:line="260" w:lineRule="exact"/>
              <w:outlineLvl w:val="0"/>
              <w:rPr>
                <w:rFonts w:hint="eastAsia" w:ascii="方正仿宋_GBK" w:hAnsi="宋体" w:eastAsia="方正仿宋_GBK" w:cs="等线"/>
                <w:color w:val="000000" w:themeColor="text1"/>
                <w:sz w:val="21"/>
                <w:szCs w:val="21"/>
                <w:highlight w:val="none"/>
                <w14:textFill>
                  <w14:solidFill>
                    <w14:schemeClr w14:val="tx1"/>
                  </w14:solidFill>
                </w14:textFill>
              </w:rPr>
            </w:pPr>
            <w:r>
              <w:rPr>
                <w:rFonts w:hint="eastAsia" w:ascii="方正仿宋_GBK" w:hAnsi="宋体" w:eastAsia="方正仿宋_GBK" w:cs="等线"/>
                <w:color w:val="000000" w:themeColor="text1"/>
                <w:sz w:val="21"/>
                <w:szCs w:val="21"/>
                <w:highlight w:val="none"/>
                <w14:textFill>
                  <w14:solidFill>
                    <w14:schemeClr w14:val="tx1"/>
                  </w14:solidFill>
                </w14:textFill>
              </w:rPr>
              <w:t>1.根据采购人采购目录提供样品，样品数达100%的得</w:t>
            </w:r>
            <w:r>
              <w:rPr>
                <w:rFonts w:hint="eastAsia" w:ascii="方正仿宋_GBK" w:hAnsi="宋体" w:eastAsia="方正仿宋_GBK" w:cs="等线"/>
                <w:color w:val="000000" w:themeColor="text1"/>
                <w:sz w:val="21"/>
                <w:szCs w:val="21"/>
                <w:highlight w:val="none"/>
                <w:u w:val="single"/>
                <w14:textFill>
                  <w14:solidFill>
                    <w14:schemeClr w14:val="tx1"/>
                  </w14:solidFill>
                </w14:textFill>
              </w:rPr>
              <w:t>20</w:t>
            </w:r>
            <w:r>
              <w:rPr>
                <w:rFonts w:hint="eastAsia" w:ascii="方正仿宋_GBK" w:hAnsi="宋体" w:eastAsia="方正仿宋_GBK" w:cs="等线"/>
                <w:color w:val="000000" w:themeColor="text1"/>
                <w:sz w:val="21"/>
                <w:szCs w:val="21"/>
                <w:highlight w:val="none"/>
                <w14:textFill>
                  <w14:solidFill>
                    <w14:schemeClr w14:val="tx1"/>
                  </w14:solidFill>
                </w14:textFill>
              </w:rPr>
              <w:t>分；100%以下的其每减少一个扣0.1分，扣完为止</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；样品提供低于</w:t>
            </w:r>
            <w:r>
              <w:rPr>
                <w:rFonts w:hint="eastAsia" w:ascii="方正仿宋_GBK" w:hAnsi="宋体" w:eastAsia="方正仿宋_GBK" w:cs="等线"/>
                <w:color w:val="000000" w:themeColor="text1"/>
                <w:sz w:val="21"/>
                <w:szCs w:val="21"/>
                <w:highlight w:val="none"/>
                <w:lang w:val="en-US" w:eastAsia="zh-CN"/>
                <w14:textFill>
                  <w14:solidFill>
                    <w14:schemeClr w14:val="tx1"/>
                  </w14:solidFill>
                </w14:textFill>
              </w:rPr>
              <w:t>30个的此单项得分为0</w:t>
            </w:r>
            <w:r>
              <w:rPr>
                <w:rFonts w:hint="eastAsia" w:ascii="方正仿宋_GBK" w:hAnsi="宋体" w:eastAsia="方正仿宋_GBK" w:cs="等线"/>
                <w:color w:val="000000" w:themeColor="text1"/>
                <w:sz w:val="21"/>
                <w:szCs w:val="21"/>
                <w:highlight w:val="none"/>
                <w14:textFill>
                  <w14:solidFill>
                    <w14:schemeClr w14:val="tx1"/>
                  </w14:solidFill>
                </w14:textFill>
              </w:rPr>
              <w:t>。</w:t>
            </w:r>
          </w:p>
          <w:p>
            <w:pPr>
              <w:snapToGrid w:val="0"/>
              <w:spacing w:line="260" w:lineRule="exact"/>
              <w:outlineLvl w:val="0"/>
              <w:rPr>
                <w:rFonts w:eastAsia="方正仿宋_GBK"/>
                <w:color w:val="000000" w:themeColor="text1"/>
                <w:highlight w:val="none"/>
                <w14:textFill>
                  <w14:solidFill>
                    <w14:schemeClr w14:val="tx1"/>
                  </w14:solidFill>
                </w14:textFill>
              </w:rPr>
            </w:pPr>
            <w:r>
              <w:rPr>
                <w:rFonts w:hint="eastAsia" w:ascii="方正仿宋_GBK" w:hAnsi="宋体" w:eastAsia="方正仿宋_GBK" w:cs="等线"/>
                <w:color w:val="000000" w:themeColor="text1"/>
                <w:sz w:val="21"/>
                <w:szCs w:val="21"/>
                <w:highlight w:val="none"/>
                <w14:textFill>
                  <w14:solidFill>
                    <w14:schemeClr w14:val="tx1"/>
                  </w14:solidFill>
                </w14:textFill>
              </w:rPr>
              <w:t>2.评标</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专家</w:t>
            </w:r>
            <w:r>
              <w:rPr>
                <w:rFonts w:hint="eastAsia" w:ascii="方正仿宋_GBK" w:hAnsi="宋体" w:eastAsia="方正仿宋_GBK" w:cs="等线"/>
                <w:color w:val="000000" w:themeColor="text1"/>
                <w:sz w:val="21"/>
                <w:szCs w:val="21"/>
                <w:highlight w:val="none"/>
                <w14:textFill>
                  <w14:solidFill>
                    <w14:schemeClr w14:val="tx1"/>
                  </w14:solidFill>
                </w14:textFill>
              </w:rPr>
              <w:t>以“优质优价”原则</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，根据评分表内容</w:t>
            </w:r>
            <w:r>
              <w:rPr>
                <w:rFonts w:hint="eastAsia" w:ascii="方正仿宋_GBK" w:hAnsi="宋体" w:eastAsia="方正仿宋_GBK" w:cs="等线"/>
                <w:color w:val="000000" w:themeColor="text1"/>
                <w:sz w:val="21"/>
                <w:szCs w:val="21"/>
                <w:highlight w:val="none"/>
                <w14:textFill>
                  <w14:solidFill>
                    <w14:schemeClr w14:val="tx1"/>
                  </w14:solidFill>
                </w14:textFill>
              </w:rPr>
              <w:t>对</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投标人所有</w:t>
            </w:r>
            <w:r>
              <w:rPr>
                <w:rFonts w:hint="eastAsia" w:ascii="方正仿宋_GBK" w:hAnsi="宋体" w:eastAsia="方正仿宋_GBK" w:cs="等线"/>
                <w:color w:val="000000" w:themeColor="text1"/>
                <w:sz w:val="21"/>
                <w:szCs w:val="21"/>
                <w:highlight w:val="none"/>
                <w14:textFill>
                  <w14:solidFill>
                    <w14:schemeClr w14:val="tx1"/>
                  </w14:solidFill>
                </w14:textFill>
              </w:rPr>
              <w:t>样品</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逐一</w:t>
            </w:r>
            <w:r>
              <w:rPr>
                <w:rFonts w:hint="eastAsia" w:ascii="方正仿宋_GBK" w:hAnsi="宋体" w:eastAsia="方正仿宋_GBK" w:cs="等线"/>
                <w:color w:val="000000" w:themeColor="text1"/>
                <w:sz w:val="21"/>
                <w:szCs w:val="21"/>
                <w:highlight w:val="none"/>
                <w14:textFill>
                  <w14:solidFill>
                    <w14:schemeClr w14:val="tx1"/>
                  </w14:solidFill>
                </w14:textFill>
              </w:rPr>
              <w:t>进行</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评分</w:t>
            </w:r>
            <w:r>
              <w:rPr>
                <w:rFonts w:hint="eastAsia" w:ascii="方正仿宋_GBK" w:hAnsi="宋体" w:eastAsia="方正仿宋_GBK" w:cs="等线"/>
                <w:color w:val="000000" w:themeColor="text1"/>
                <w:sz w:val="21"/>
                <w:szCs w:val="21"/>
                <w:highlight w:val="none"/>
                <w14:textFill>
                  <w14:solidFill>
                    <w14:schemeClr w14:val="tx1"/>
                  </w14:solidFill>
                </w14:textFill>
              </w:rPr>
              <w:t>，</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按照质量优劣情况</w:t>
            </w:r>
            <w:r>
              <w:rPr>
                <w:rFonts w:hint="eastAsia" w:ascii="方正仿宋_GBK" w:hAnsi="宋体" w:eastAsia="方正仿宋_GBK" w:cs="等线"/>
                <w:color w:val="000000" w:themeColor="text1"/>
                <w:sz w:val="21"/>
                <w:szCs w:val="21"/>
                <w:highlight w:val="none"/>
                <w14:textFill>
                  <w14:solidFill>
                    <w14:schemeClr w14:val="tx1"/>
                  </w14:solidFill>
                </w14:textFill>
              </w:rPr>
              <w:t>对应评分为：2分、1.5分、1分、0.5分；未入前四</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级</w:t>
            </w:r>
            <w:r>
              <w:rPr>
                <w:rFonts w:hint="eastAsia" w:ascii="方正仿宋_GBK" w:hAnsi="宋体" w:eastAsia="方正仿宋_GBK" w:cs="等线"/>
                <w:color w:val="000000" w:themeColor="text1"/>
                <w:sz w:val="21"/>
                <w:szCs w:val="21"/>
                <w:highlight w:val="none"/>
                <w14:textFill>
                  <w14:solidFill>
                    <w14:schemeClr w14:val="tx1"/>
                  </w14:solidFill>
                </w14:textFill>
              </w:rPr>
              <w:t>的样品得0分；投标人</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所有</w:t>
            </w:r>
            <w:r>
              <w:rPr>
                <w:rFonts w:hint="eastAsia" w:ascii="方正仿宋_GBK" w:hAnsi="宋体" w:eastAsia="方正仿宋_GBK" w:cs="等线"/>
                <w:color w:val="000000" w:themeColor="text1"/>
                <w:sz w:val="21"/>
                <w:szCs w:val="21"/>
                <w:highlight w:val="none"/>
                <w14:textFill>
                  <w14:solidFill>
                    <w14:schemeClr w14:val="tx1"/>
                  </w14:solidFill>
                </w14:textFill>
              </w:rPr>
              <w:t>样品</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质量总</w:t>
            </w:r>
            <w:r>
              <w:rPr>
                <w:rFonts w:hint="eastAsia" w:ascii="方正仿宋_GBK" w:hAnsi="宋体" w:eastAsia="方正仿宋_GBK" w:cs="等线"/>
                <w:color w:val="000000" w:themeColor="text1"/>
                <w:sz w:val="21"/>
                <w:szCs w:val="21"/>
                <w:highlight w:val="none"/>
                <w14:textFill>
                  <w14:solidFill>
                    <w14:schemeClr w14:val="tx1"/>
                  </w14:solidFill>
                </w14:textFill>
              </w:rPr>
              <w:t>得分=</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投标人样品总评分</w:t>
            </w:r>
            <w:r>
              <w:rPr>
                <w:rFonts w:hint="eastAsia" w:ascii="方正仿宋_GBK" w:hAnsi="宋体" w:eastAsia="方正仿宋_GBK"/>
                <w:color w:val="000000" w:themeColor="text1"/>
                <w:sz w:val="21"/>
                <w:szCs w:val="21"/>
                <w:highlight w:val="none"/>
                <w14:textFill>
                  <w14:solidFill>
                    <w14:schemeClr w14:val="tx1"/>
                  </w14:solidFill>
                </w14:textFill>
              </w:rPr>
              <w:t>×</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（10/100）</w:t>
            </w:r>
            <w:r>
              <w:rPr>
                <w:rFonts w:hint="eastAsia" w:ascii="方正仿宋_GBK" w:hAnsi="宋体" w:eastAsia="方正仿宋_GBK" w:cs="等线"/>
                <w:color w:val="000000" w:themeColor="text1"/>
                <w:sz w:val="21"/>
                <w:szCs w:val="21"/>
                <w:highlight w:val="none"/>
                <w14:textFill>
                  <w14:solidFill>
                    <w14:schemeClr w14:val="tx1"/>
                  </w14:solidFill>
                </w14:textFill>
              </w:rPr>
              <w:t>（结果保留两位小数）。该</w:t>
            </w: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单项</w:t>
            </w:r>
            <w:r>
              <w:rPr>
                <w:rFonts w:hint="eastAsia" w:ascii="方正仿宋_GBK" w:hAnsi="宋体" w:eastAsia="方正仿宋_GBK" w:cs="等线"/>
                <w:color w:val="000000" w:themeColor="text1"/>
                <w:sz w:val="21"/>
                <w:szCs w:val="21"/>
                <w:highlight w:val="none"/>
                <w14:textFill>
                  <w14:solidFill>
                    <w14:schemeClr w14:val="tx1"/>
                  </w14:solidFill>
                </w14:textFill>
              </w:rPr>
              <w:t>总分为20分。</w:t>
            </w:r>
          </w:p>
        </w:tc>
        <w:tc>
          <w:tcPr>
            <w:tcW w:w="2088" w:type="dxa"/>
            <w:noWrap w:val="0"/>
            <w:vAlign w:val="center"/>
          </w:tcPr>
          <w:p>
            <w:pPr>
              <w:spacing w:line="260" w:lineRule="exact"/>
              <w:outlineLvl w:val="0"/>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评分内容包括：</w:t>
            </w:r>
            <w:r>
              <w:rPr>
                <w:rFonts w:hint="eastAsia" w:ascii="方正仿宋_GBK" w:hAnsi="宋体" w:eastAsia="方正仿宋_GBK"/>
                <w:color w:val="000000" w:themeColor="text1"/>
                <w:sz w:val="21"/>
                <w:szCs w:val="21"/>
                <w:highlight w:val="none"/>
                <w:lang w:eastAsia="zh-CN"/>
                <w14:textFill>
                  <w14:solidFill>
                    <w14:schemeClr w14:val="tx1"/>
                  </w14:solidFill>
                </w14:textFill>
              </w:rPr>
              <w:t>性状</w:t>
            </w:r>
            <w:r>
              <w:rPr>
                <w:rFonts w:hint="eastAsia" w:ascii="方正仿宋_GBK" w:hAnsi="宋体" w:eastAsia="方正仿宋_GBK"/>
                <w:color w:val="000000" w:themeColor="text1"/>
                <w:sz w:val="21"/>
                <w:szCs w:val="21"/>
                <w:highlight w:val="none"/>
                <w14:textFill>
                  <w14:solidFill>
                    <w14:schemeClr w14:val="tx1"/>
                  </w14:solidFill>
                </w14:textFill>
              </w:rPr>
              <w:t>、特征、气味、片型、炮制要求、生片糊片、药屑杂质、水分等。</w:t>
            </w:r>
          </w:p>
          <w:p>
            <w:pPr>
              <w:spacing w:line="260" w:lineRule="exact"/>
              <w:outlineLvl w:val="0"/>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如出现假药、劣药，一票否决。</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 xml:space="preserve">                  </w:t>
            </w:r>
            <w:r>
              <w:rPr>
                <w:rFonts w:hint="eastAsia" w:ascii="方正仿宋_GBK" w:hAnsi="宋体" w:eastAsia="方正仿宋_GBK"/>
                <w:color w:val="000000" w:themeColor="text1"/>
                <w:sz w:val="21"/>
                <w:szCs w:val="21"/>
                <w:highlight w:val="none"/>
                <w14:textFill>
                  <w14:solidFill>
                    <w14:schemeClr w14:val="tx1"/>
                  </w14:solidFill>
                </w14:textFill>
              </w:rPr>
              <w:t>1、2项得分之和为各投标企业在该项的实际得分。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167" w:type="dxa"/>
            <w:vMerge w:val="restart"/>
            <w:noWrap w:val="0"/>
            <w:vAlign w:val="center"/>
          </w:tcPr>
          <w:p>
            <w:pPr>
              <w:spacing w:line="360" w:lineRule="exact"/>
              <w:rPr>
                <w:rFonts w:hint="eastAsia" w:ascii="方正仿宋_GBK" w:hAnsi="宋体" w:eastAsia="方正仿宋_GBK"/>
                <w:color w:val="000000" w:themeColor="text1"/>
                <w:sz w:val="21"/>
                <w:szCs w:val="21"/>
                <w:highlight w:val="none"/>
                <w:lang w:eastAsia="zh-CN"/>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商务部分</w:t>
            </w:r>
            <w:r>
              <w:rPr>
                <w:rFonts w:hint="eastAsia" w:ascii="方正仿宋_GBK" w:hAnsi="宋体" w:eastAsia="方正仿宋_GBK"/>
                <w:color w:val="000000" w:themeColor="text1"/>
                <w:sz w:val="21"/>
                <w:szCs w:val="21"/>
                <w:highlight w:val="none"/>
                <w:lang w:eastAsia="zh-CN"/>
                <w14:textFill>
                  <w14:solidFill>
                    <w14:schemeClr w14:val="tx1"/>
                  </w14:solidFill>
                </w14:textFill>
              </w:rPr>
              <w:t>（</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24%</w:t>
            </w:r>
            <w:r>
              <w:rPr>
                <w:rFonts w:hint="eastAsia" w:ascii="方正仿宋_GBK" w:hAnsi="宋体" w:eastAsia="方正仿宋_GBK"/>
                <w:color w:val="000000" w:themeColor="text1"/>
                <w:sz w:val="21"/>
                <w:szCs w:val="21"/>
                <w:highlight w:val="none"/>
                <w:lang w:eastAsia="zh-CN"/>
                <w14:textFill>
                  <w14:solidFill>
                    <w14:schemeClr w14:val="tx1"/>
                  </w14:solidFill>
                </w14:textFill>
              </w:rPr>
              <w:t>）</w:t>
            </w:r>
          </w:p>
        </w:tc>
        <w:tc>
          <w:tcPr>
            <w:tcW w:w="1193" w:type="dxa"/>
            <w:noWrap w:val="0"/>
            <w:vAlign w:val="center"/>
          </w:tcPr>
          <w:p>
            <w:pPr>
              <w:snapToGrid w:val="0"/>
              <w:spacing w:line="240" w:lineRule="exact"/>
              <w:ind w:left="-39" w:leftChars="-14"/>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资金能力</w:t>
            </w:r>
          </w:p>
        </w:tc>
        <w:tc>
          <w:tcPr>
            <w:tcW w:w="826" w:type="dxa"/>
            <w:noWrap w:val="0"/>
            <w:vAlign w:val="center"/>
          </w:tcPr>
          <w:p>
            <w:pPr>
              <w:spacing w:line="240" w:lineRule="atLeast"/>
              <w:ind w:firstLine="28"/>
              <w:jc w:val="cente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5</w:t>
            </w:r>
            <w:r>
              <w:rPr>
                <w:rFonts w:hint="eastAsia" w:ascii="方正仿宋_GBK" w:hAnsi="宋体" w:eastAsia="方正仿宋_GBK"/>
                <w:color w:val="000000" w:themeColor="text1"/>
                <w:sz w:val="21"/>
                <w:szCs w:val="21"/>
                <w:highlight w:val="none"/>
                <w14:textFill>
                  <w14:solidFill>
                    <w14:schemeClr w14:val="tx1"/>
                  </w14:solidFill>
                </w14:textFill>
              </w:rPr>
              <w:t>分</w:t>
            </w:r>
          </w:p>
        </w:tc>
        <w:tc>
          <w:tcPr>
            <w:tcW w:w="3797" w:type="dxa"/>
            <w:noWrap w:val="0"/>
            <w:vAlign w:val="center"/>
          </w:tcPr>
          <w:p>
            <w:pPr>
              <w:snapToGrid w:val="0"/>
              <w:spacing w:line="260" w:lineRule="exact"/>
              <w:outlineLvl w:val="0"/>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1.接受采购人付款周期为18月</w:t>
            </w:r>
            <w:r>
              <w:rPr>
                <w:rFonts w:hint="eastAsia" w:ascii="方正仿宋_GBK" w:hAnsi="宋体" w:eastAsia="方正仿宋_GBK"/>
                <w:color w:val="000000" w:themeColor="text1"/>
                <w:sz w:val="21"/>
                <w:szCs w:val="21"/>
                <w:highlight w:val="none"/>
                <w:lang w:eastAsia="zh-CN"/>
                <w14:textFill>
                  <w14:solidFill>
                    <w14:schemeClr w14:val="tx1"/>
                  </w14:solidFill>
                </w14:textFill>
              </w:rPr>
              <w:t>滚动付款</w:t>
            </w:r>
            <w:r>
              <w:rPr>
                <w:rFonts w:hint="eastAsia" w:ascii="方正仿宋_GBK" w:hAnsi="宋体" w:eastAsia="方正仿宋_GBK"/>
                <w:color w:val="000000" w:themeColor="text1"/>
                <w:sz w:val="21"/>
                <w:szCs w:val="21"/>
                <w:highlight w:val="none"/>
                <w14:textFill>
                  <w14:solidFill>
                    <w14:schemeClr w14:val="tx1"/>
                  </w14:solidFill>
                </w14:textFill>
              </w:rPr>
              <w:t>的得</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5</w:t>
            </w:r>
            <w:r>
              <w:rPr>
                <w:rFonts w:hint="eastAsia" w:ascii="方正仿宋_GBK" w:hAnsi="宋体" w:eastAsia="方正仿宋_GBK"/>
                <w:color w:val="000000" w:themeColor="text1"/>
                <w:sz w:val="21"/>
                <w:szCs w:val="21"/>
                <w:highlight w:val="none"/>
                <w14:textFill>
                  <w14:solidFill>
                    <w14:schemeClr w14:val="tx1"/>
                  </w14:solidFill>
                </w14:textFill>
              </w:rPr>
              <w:t>分，15个月</w:t>
            </w:r>
            <w:r>
              <w:rPr>
                <w:rFonts w:hint="eastAsia" w:ascii="方正仿宋_GBK" w:hAnsi="宋体" w:eastAsia="方正仿宋_GBK"/>
                <w:color w:val="000000" w:themeColor="text1"/>
                <w:sz w:val="21"/>
                <w:szCs w:val="21"/>
                <w:highlight w:val="none"/>
                <w:lang w:eastAsia="zh-CN"/>
                <w14:textFill>
                  <w14:solidFill>
                    <w14:schemeClr w14:val="tx1"/>
                  </w14:solidFill>
                </w14:textFill>
              </w:rPr>
              <w:t>滚动付款</w:t>
            </w:r>
            <w:r>
              <w:rPr>
                <w:rFonts w:hint="eastAsia" w:ascii="方正仿宋_GBK" w:hAnsi="宋体" w:eastAsia="方正仿宋_GBK"/>
                <w:color w:val="000000" w:themeColor="text1"/>
                <w:sz w:val="21"/>
                <w:szCs w:val="21"/>
                <w:highlight w:val="none"/>
                <w14:textFill>
                  <w14:solidFill>
                    <w14:schemeClr w14:val="tx1"/>
                  </w14:solidFill>
                </w14:textFill>
              </w:rPr>
              <w:t>的得</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4.5</w:t>
            </w:r>
            <w:r>
              <w:rPr>
                <w:rFonts w:hint="eastAsia" w:ascii="方正仿宋_GBK" w:hAnsi="宋体" w:eastAsia="方正仿宋_GBK"/>
                <w:color w:val="000000" w:themeColor="text1"/>
                <w:sz w:val="21"/>
                <w:szCs w:val="21"/>
                <w:highlight w:val="none"/>
                <w14:textFill>
                  <w14:solidFill>
                    <w14:schemeClr w14:val="tx1"/>
                  </w14:solidFill>
                </w14:textFill>
              </w:rPr>
              <w:t>分，12个月</w:t>
            </w:r>
            <w:r>
              <w:rPr>
                <w:rFonts w:hint="eastAsia" w:ascii="方正仿宋_GBK" w:hAnsi="宋体" w:eastAsia="方正仿宋_GBK"/>
                <w:color w:val="000000" w:themeColor="text1"/>
                <w:sz w:val="21"/>
                <w:szCs w:val="21"/>
                <w:highlight w:val="none"/>
                <w:lang w:eastAsia="zh-CN"/>
                <w14:textFill>
                  <w14:solidFill>
                    <w14:schemeClr w14:val="tx1"/>
                  </w14:solidFill>
                </w14:textFill>
              </w:rPr>
              <w:t>滚动付款</w:t>
            </w:r>
            <w:r>
              <w:rPr>
                <w:rFonts w:hint="eastAsia" w:ascii="方正仿宋_GBK" w:hAnsi="宋体" w:eastAsia="方正仿宋_GBK"/>
                <w:color w:val="000000" w:themeColor="text1"/>
                <w:sz w:val="21"/>
                <w:szCs w:val="21"/>
                <w:highlight w:val="none"/>
                <w14:textFill>
                  <w14:solidFill>
                    <w14:schemeClr w14:val="tx1"/>
                  </w14:solidFill>
                </w14:textFill>
              </w:rPr>
              <w:t>的得</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2</w:t>
            </w:r>
            <w:r>
              <w:rPr>
                <w:rFonts w:hint="eastAsia" w:ascii="方正仿宋_GBK" w:hAnsi="宋体" w:eastAsia="方正仿宋_GBK"/>
                <w:color w:val="000000" w:themeColor="text1"/>
                <w:sz w:val="21"/>
                <w:szCs w:val="21"/>
                <w:highlight w:val="none"/>
                <w14:textFill>
                  <w14:solidFill>
                    <w14:schemeClr w14:val="tx1"/>
                  </w14:solidFill>
                </w14:textFill>
              </w:rPr>
              <w:t>分。</w:t>
            </w:r>
          </w:p>
        </w:tc>
        <w:tc>
          <w:tcPr>
            <w:tcW w:w="2088" w:type="dxa"/>
            <w:noWrap w:val="0"/>
            <w:vAlign w:val="center"/>
          </w:tcPr>
          <w:p>
            <w:pPr>
              <w:snapToGrid w:val="0"/>
              <w:spacing w:line="260" w:lineRule="exact"/>
              <w:outlineLvl w:val="0"/>
              <w:rPr>
                <w:rFonts w:hint="eastAsia" w:ascii="方正仿宋_GBK" w:hAnsi="宋体" w:eastAsia="方正仿宋_GBK"/>
                <w:color w:val="000000" w:themeColor="text1"/>
                <w:sz w:val="21"/>
                <w:szCs w:val="21"/>
                <w:highlight w:val="none"/>
                <w:lang w:eastAsia="zh-CN"/>
                <w14:textFill>
                  <w14:solidFill>
                    <w14:schemeClr w14:val="tx1"/>
                  </w14:solidFill>
                </w14:textFill>
              </w:rPr>
            </w:pPr>
            <w:r>
              <w:rPr>
                <w:rFonts w:hint="eastAsia" w:ascii="方正仿宋_GBK" w:hAnsi="宋体" w:eastAsia="方正仿宋_GBK"/>
                <w:color w:val="000000" w:themeColor="text1"/>
                <w:sz w:val="21"/>
                <w:szCs w:val="21"/>
                <w:highlight w:val="none"/>
                <w:lang w:eastAsia="zh-CN"/>
                <w14:textFill>
                  <w14:solidFill>
                    <w14:schemeClr w14:val="tx1"/>
                  </w14:solidFill>
                </w14:textFill>
              </w:rPr>
              <w:t>投标人应在投标文件中提供承诺函，格式自拟。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167" w:type="dxa"/>
            <w:vMerge w:val="continue"/>
            <w:noWrap w:val="0"/>
            <w:vAlign w:val="center"/>
          </w:tcPr>
          <w:p>
            <w:pPr>
              <w:widowControl/>
              <w:spacing w:line="360" w:lineRule="exact"/>
              <w:rPr>
                <w:rFonts w:ascii="方正仿宋_GBK" w:hAnsi="宋体" w:eastAsia="方正仿宋_GBK"/>
                <w:color w:val="000000" w:themeColor="text1"/>
                <w:sz w:val="21"/>
                <w:szCs w:val="21"/>
                <w:highlight w:val="none"/>
                <w14:textFill>
                  <w14:solidFill>
                    <w14:schemeClr w14:val="tx1"/>
                  </w14:solidFill>
                </w14:textFill>
              </w:rPr>
            </w:pPr>
          </w:p>
        </w:tc>
        <w:tc>
          <w:tcPr>
            <w:tcW w:w="1193" w:type="dxa"/>
            <w:noWrap w:val="0"/>
            <w:vAlign w:val="center"/>
          </w:tcPr>
          <w:p>
            <w:pP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检验设备</w:t>
            </w:r>
          </w:p>
        </w:tc>
        <w:tc>
          <w:tcPr>
            <w:tcW w:w="826" w:type="dxa"/>
            <w:noWrap w:val="0"/>
            <w:vAlign w:val="center"/>
          </w:tcPr>
          <w:p>
            <w:pPr>
              <w:spacing w:line="240" w:lineRule="atLeast"/>
              <w:ind w:firstLine="28"/>
              <w:jc w:val="cente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6分</w:t>
            </w:r>
          </w:p>
        </w:tc>
        <w:tc>
          <w:tcPr>
            <w:tcW w:w="3797" w:type="dxa"/>
            <w:noWrap w:val="0"/>
            <w:vAlign w:val="center"/>
          </w:tcPr>
          <w:p>
            <w:pPr>
              <w:snapToGrid w:val="0"/>
              <w:spacing w:line="260" w:lineRule="exact"/>
              <w:outlineLvl w:val="0"/>
              <w:rPr>
                <w:rFonts w:hint="eastAsia"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s="等线"/>
                <w:color w:val="000000" w:themeColor="text1"/>
                <w:sz w:val="21"/>
                <w:szCs w:val="21"/>
                <w:highlight w:val="none"/>
                <w:lang w:eastAsia="zh-CN"/>
                <w14:textFill>
                  <w14:solidFill>
                    <w14:schemeClr w14:val="tx1"/>
                  </w14:solidFill>
                </w14:textFill>
              </w:rPr>
              <w:t>投标人</w:t>
            </w:r>
            <w:r>
              <w:rPr>
                <w:rFonts w:hint="eastAsia" w:ascii="方正仿宋_GBK" w:hAnsi="宋体" w:eastAsia="方正仿宋_GBK"/>
                <w:color w:val="000000" w:themeColor="text1"/>
                <w:sz w:val="21"/>
                <w:szCs w:val="21"/>
                <w:highlight w:val="none"/>
                <w14:textFill>
                  <w14:solidFill>
                    <w14:schemeClr w14:val="tx1"/>
                  </w14:solidFill>
                </w14:textFill>
              </w:rPr>
              <w:t>所供产品的生产企业需有检验如下项目的相关检验设备：鉴别，水分，灰分，酸不溶性灰分，浸出物，含量，重金属，黄曲霉毒素，二氧化硫残留量、农残等的设备，如二氧化硫残留量测定仪、高效液相含量测定色谱仪、气相色谱仪、原子吸收分光光度计、黄曲霉素检测仪、紫外分光光度计等。</w:t>
            </w:r>
          </w:p>
        </w:tc>
        <w:tc>
          <w:tcPr>
            <w:tcW w:w="2088" w:type="dxa"/>
            <w:noWrap w:val="0"/>
            <w:vAlign w:val="center"/>
          </w:tcPr>
          <w:p>
            <w:pPr>
              <w:snapToGrid w:val="0"/>
              <w:spacing w:line="260" w:lineRule="exact"/>
              <w:outlineLvl w:val="0"/>
              <w:rPr>
                <w:rFonts w:hint="eastAsia" w:ascii="方正仿宋_GBK" w:hAnsi="宋体" w:eastAsia="方正仿宋_GBK"/>
                <w:color w:val="000000" w:themeColor="text1"/>
                <w:sz w:val="21"/>
                <w:szCs w:val="21"/>
                <w:highlight w:val="none"/>
                <w:lang w:eastAsia="zh-CN"/>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提供设备图片</w:t>
            </w:r>
            <w:r>
              <w:rPr>
                <w:rFonts w:hint="eastAsia" w:ascii="方正仿宋_GBK" w:hAnsi="宋体" w:eastAsia="方正仿宋_GBK"/>
                <w:color w:val="000000" w:themeColor="text1"/>
                <w:sz w:val="21"/>
                <w:szCs w:val="21"/>
                <w:highlight w:val="none"/>
                <w:lang w:eastAsia="zh-CN"/>
                <w14:textFill>
                  <w14:solidFill>
                    <w14:schemeClr w14:val="tx1"/>
                  </w14:solidFill>
                </w14:textFill>
              </w:rPr>
              <w:t>及检测报</w:t>
            </w:r>
          </w:p>
          <w:p>
            <w:pPr>
              <w:snapToGrid w:val="0"/>
              <w:spacing w:line="260" w:lineRule="exact"/>
              <w:outlineLvl w:val="0"/>
              <w:rPr>
                <w:rFonts w:hint="eastAsia" w:ascii="方正仿宋_GBK" w:hAnsi="宋体" w:eastAsia="方正仿宋_GBK"/>
                <w:color w:val="000000" w:themeColor="text1"/>
                <w:sz w:val="21"/>
                <w:szCs w:val="21"/>
                <w:highlight w:val="none"/>
                <w:lang w:eastAsia="zh-CN"/>
                <w14:textFill>
                  <w14:solidFill>
                    <w14:schemeClr w14:val="tx1"/>
                  </w14:solidFill>
                </w14:textFill>
              </w:rPr>
            </w:pPr>
          </w:p>
          <w:p>
            <w:pPr>
              <w:snapToGrid w:val="0"/>
              <w:spacing w:line="260" w:lineRule="exact"/>
              <w:outlineLvl w:val="0"/>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lang w:eastAsia="zh-CN"/>
                <w14:textFill>
                  <w14:solidFill>
                    <w14:schemeClr w14:val="tx1"/>
                  </w14:solidFill>
                </w14:textFill>
              </w:rPr>
              <w:t>告证明其检验能力，提供</w:t>
            </w:r>
            <w:r>
              <w:rPr>
                <w:rFonts w:hint="eastAsia" w:ascii="方正仿宋_GBK" w:hAnsi="宋体" w:eastAsia="方正仿宋_GBK"/>
                <w:color w:val="000000" w:themeColor="text1"/>
                <w:sz w:val="21"/>
                <w:szCs w:val="21"/>
                <w:highlight w:val="none"/>
                <w14:textFill>
                  <w14:solidFill>
                    <w14:schemeClr w14:val="tx1"/>
                  </w14:solidFill>
                </w14:textFill>
              </w:rPr>
              <w:t>发票复印件，设备齐全</w:t>
            </w:r>
            <w:r>
              <w:rPr>
                <w:rFonts w:hint="eastAsia" w:ascii="方正仿宋_GBK" w:hAnsi="宋体" w:eastAsia="方正仿宋_GBK"/>
                <w:color w:val="000000" w:themeColor="text1"/>
                <w:sz w:val="21"/>
                <w:szCs w:val="21"/>
                <w:highlight w:val="none"/>
                <w:lang w:eastAsia="zh-CN"/>
                <w14:textFill>
                  <w14:solidFill>
                    <w14:schemeClr w14:val="tx1"/>
                  </w14:solidFill>
                </w14:textFill>
              </w:rPr>
              <w:t>且满足检验要求的</w:t>
            </w:r>
            <w:r>
              <w:rPr>
                <w:rFonts w:hint="eastAsia" w:ascii="方正仿宋_GBK" w:hAnsi="宋体" w:eastAsia="方正仿宋_GBK"/>
                <w:color w:val="000000" w:themeColor="text1"/>
                <w:sz w:val="21"/>
                <w:szCs w:val="21"/>
                <w:highlight w:val="none"/>
                <w14:textFill>
                  <w14:solidFill>
                    <w14:schemeClr w14:val="tx1"/>
                  </w14:solidFill>
                </w14:textFill>
              </w:rPr>
              <w:t>得</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6</w:t>
            </w:r>
            <w:r>
              <w:rPr>
                <w:rFonts w:hint="eastAsia" w:ascii="方正仿宋_GBK" w:hAnsi="宋体" w:eastAsia="方正仿宋_GBK"/>
                <w:color w:val="000000" w:themeColor="text1"/>
                <w:sz w:val="21"/>
                <w:szCs w:val="21"/>
                <w:highlight w:val="none"/>
                <w14:textFill>
                  <w14:solidFill>
                    <w14:schemeClr w14:val="tx1"/>
                  </w14:solidFill>
                </w14:textFill>
              </w:rPr>
              <w:t>分，每缺一样</w:t>
            </w:r>
            <w:r>
              <w:rPr>
                <w:rFonts w:hint="eastAsia" w:ascii="方正仿宋_GBK" w:hAnsi="宋体" w:eastAsia="方正仿宋_GBK"/>
                <w:color w:val="000000" w:themeColor="text1"/>
                <w:sz w:val="21"/>
                <w:szCs w:val="21"/>
                <w:highlight w:val="none"/>
                <w:lang w:eastAsia="zh-CN"/>
                <w14:textFill>
                  <w14:solidFill>
                    <w14:schemeClr w14:val="tx1"/>
                  </w14:solidFill>
                </w14:textFill>
              </w:rPr>
              <w:t>设备的</w:t>
            </w:r>
            <w:r>
              <w:rPr>
                <w:rFonts w:hint="eastAsia" w:ascii="方正仿宋_GBK" w:hAnsi="宋体" w:eastAsia="方正仿宋_GBK"/>
                <w:color w:val="000000" w:themeColor="text1"/>
                <w:sz w:val="21"/>
                <w:szCs w:val="21"/>
                <w:highlight w:val="none"/>
                <w14:textFill>
                  <w14:solidFill>
                    <w14:schemeClr w14:val="tx1"/>
                  </w14:solidFill>
                </w14:textFill>
              </w:rPr>
              <w:t>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1167" w:type="dxa"/>
            <w:vMerge w:val="continue"/>
            <w:noWrap w:val="0"/>
            <w:vAlign w:val="center"/>
          </w:tcPr>
          <w:p>
            <w:pPr>
              <w:widowControl/>
              <w:spacing w:line="360" w:lineRule="exact"/>
              <w:rPr>
                <w:rFonts w:ascii="方正仿宋_GBK" w:hAnsi="宋体" w:eastAsia="方正仿宋_GBK"/>
                <w:color w:val="000000" w:themeColor="text1"/>
                <w:sz w:val="21"/>
                <w:szCs w:val="21"/>
                <w:highlight w:val="none"/>
                <w14:textFill>
                  <w14:solidFill>
                    <w14:schemeClr w14:val="tx1"/>
                  </w14:solidFill>
                </w14:textFill>
              </w:rPr>
            </w:pPr>
          </w:p>
        </w:tc>
        <w:tc>
          <w:tcPr>
            <w:tcW w:w="1193" w:type="dxa"/>
            <w:noWrap w:val="0"/>
            <w:vAlign w:val="center"/>
          </w:tcPr>
          <w:p>
            <w:pPr>
              <w:jc w:val="center"/>
              <w:rPr>
                <w:rFonts w:hint="eastAsia" w:ascii="方正仿宋_GBK" w:hAnsi="宋体" w:eastAsia="方正仿宋_GBK"/>
                <w:color w:val="000000" w:themeColor="text1"/>
                <w:sz w:val="21"/>
                <w:szCs w:val="21"/>
                <w:highlight w:val="none"/>
                <w14:textFill>
                  <w14:solidFill>
                    <w14:schemeClr w14:val="tx1"/>
                  </w14:solidFill>
                </w14:textFill>
              </w:rPr>
            </w:pPr>
            <w:r>
              <w:rPr>
                <w:rFonts w:ascii="方正仿宋_GBK" w:hAnsi="宋体" w:eastAsia="方正仿宋_GBK"/>
                <w:color w:val="000000" w:themeColor="text1"/>
                <w:sz w:val="21"/>
                <w:szCs w:val="21"/>
                <w:highlight w:val="none"/>
                <w14:textFill>
                  <w14:solidFill>
                    <w14:schemeClr w14:val="tx1"/>
                  </w14:solidFill>
                </w14:textFill>
              </w:rPr>
              <w:t>售后服务</w:t>
            </w:r>
            <w:r>
              <w:rPr>
                <w:rFonts w:hint="eastAsia" w:ascii="方正仿宋_GBK" w:hAnsi="宋体" w:eastAsia="方正仿宋_GBK"/>
                <w:color w:val="000000" w:themeColor="text1"/>
                <w:sz w:val="21"/>
                <w:szCs w:val="21"/>
                <w:highlight w:val="none"/>
                <w14:textFill>
                  <w14:solidFill>
                    <w14:schemeClr w14:val="tx1"/>
                  </w14:solidFill>
                </w14:textFill>
              </w:rPr>
              <w:t>‘</w:t>
            </w:r>
          </w:p>
          <w:p>
            <w:pPr>
              <w:snapToGrid w:val="0"/>
              <w:spacing w:line="240" w:lineRule="exact"/>
              <w:ind w:left="-39" w:leftChars="-14"/>
              <w:jc w:val="center"/>
              <w:rPr>
                <w:rFonts w:ascii="方正仿宋_GBK" w:hAnsi="宋体" w:eastAsia="方正仿宋_GBK"/>
                <w:color w:val="000000" w:themeColor="text1"/>
                <w:sz w:val="21"/>
                <w:szCs w:val="21"/>
                <w:highlight w:val="none"/>
                <w14:textFill>
                  <w14:solidFill>
                    <w14:schemeClr w14:val="tx1"/>
                  </w14:solidFill>
                </w14:textFill>
              </w:rPr>
            </w:pPr>
          </w:p>
        </w:tc>
        <w:tc>
          <w:tcPr>
            <w:tcW w:w="826" w:type="dxa"/>
            <w:noWrap w:val="0"/>
            <w:vAlign w:val="center"/>
          </w:tcPr>
          <w:p>
            <w:pPr>
              <w:spacing w:line="240" w:lineRule="atLeast"/>
              <w:ind w:firstLine="28"/>
              <w:jc w:val="center"/>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13分</w:t>
            </w:r>
          </w:p>
        </w:tc>
        <w:tc>
          <w:tcPr>
            <w:tcW w:w="3797" w:type="dxa"/>
            <w:noWrap w:val="0"/>
            <w:vAlign w:val="center"/>
          </w:tcPr>
          <w:p>
            <w:pPr>
              <w:snapToGrid w:val="0"/>
              <w:spacing w:line="260" w:lineRule="exact"/>
              <w:outlineLvl w:val="0"/>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1.负责医院销售业务的法人授权委托人具有执业中药师或中药师及以上职称，并能随货同行执行现场沟通、验收、交接得3分；</w:t>
            </w:r>
          </w:p>
          <w:p>
            <w:pPr>
              <w:snapToGrid w:val="0"/>
              <w:spacing w:line="260" w:lineRule="exact"/>
              <w:outlineLvl w:val="0"/>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2.提供药学专业（药士以上职称）人员</w:t>
            </w:r>
            <w:r>
              <w:rPr>
                <w:rFonts w:hint="eastAsia" w:ascii="方正仿宋_GBK" w:hAnsi="宋体" w:eastAsia="方正仿宋_GBK"/>
                <w:color w:val="000000" w:themeColor="text1"/>
                <w:sz w:val="21"/>
                <w:szCs w:val="21"/>
                <w:highlight w:val="none"/>
                <w:lang w:eastAsia="zh-CN"/>
                <w14:textFill>
                  <w14:solidFill>
                    <w14:schemeClr w14:val="tx1"/>
                  </w14:solidFill>
                </w14:textFill>
              </w:rPr>
              <w:t>用于</w:t>
            </w:r>
            <w:r>
              <w:rPr>
                <w:rFonts w:hint="eastAsia" w:ascii="方正仿宋_GBK" w:hAnsi="宋体" w:eastAsia="方正仿宋_GBK"/>
                <w:color w:val="000000" w:themeColor="text1"/>
                <w:sz w:val="21"/>
                <w:szCs w:val="21"/>
                <w:highlight w:val="none"/>
                <w14:textFill>
                  <w14:solidFill>
                    <w14:schemeClr w14:val="tx1"/>
                  </w14:solidFill>
                </w14:textFill>
              </w:rPr>
              <w:t>协助医院提升中药</w:t>
            </w:r>
            <w:r>
              <w:rPr>
                <w:rFonts w:hint="eastAsia" w:ascii="方正仿宋_GBK" w:hAnsi="宋体" w:eastAsia="方正仿宋_GBK"/>
                <w:color w:val="000000" w:themeColor="text1"/>
                <w:sz w:val="21"/>
                <w:szCs w:val="21"/>
                <w:highlight w:val="none"/>
                <w:lang w:eastAsia="zh-CN"/>
                <w14:textFill>
                  <w14:solidFill>
                    <w14:schemeClr w14:val="tx1"/>
                  </w14:solidFill>
                </w14:textFill>
              </w:rPr>
              <w:t>调配、</w:t>
            </w:r>
            <w:r>
              <w:rPr>
                <w:rFonts w:hint="eastAsia" w:ascii="方正仿宋_GBK" w:hAnsi="宋体" w:eastAsia="方正仿宋_GBK"/>
                <w:color w:val="000000" w:themeColor="text1"/>
                <w:sz w:val="21"/>
                <w:szCs w:val="21"/>
                <w:highlight w:val="none"/>
                <w14:textFill>
                  <w14:solidFill>
                    <w14:schemeClr w14:val="tx1"/>
                  </w14:solidFill>
                </w14:textFill>
              </w:rPr>
              <w:t>煎药、中药粉碎及送药到家等便民服务能力。</w:t>
            </w:r>
            <w:r>
              <w:rPr>
                <w:rFonts w:hint="eastAsia" w:ascii="方正仿宋_GBK" w:hAnsi="宋体" w:eastAsia="方正仿宋_GBK"/>
                <w:color w:val="000000" w:themeColor="text1"/>
                <w:sz w:val="21"/>
                <w:szCs w:val="21"/>
                <w:highlight w:val="none"/>
                <w:lang w:eastAsia="zh-CN"/>
                <w14:textFill>
                  <w14:solidFill>
                    <w14:schemeClr w14:val="tx1"/>
                  </w14:solidFill>
                </w14:textFill>
              </w:rPr>
              <w:t>每</w:t>
            </w:r>
            <w:r>
              <w:rPr>
                <w:rFonts w:hint="eastAsia" w:ascii="方正仿宋_GBK" w:hAnsi="宋体" w:eastAsia="方正仿宋_GBK"/>
                <w:color w:val="000000" w:themeColor="text1"/>
                <w:sz w:val="21"/>
                <w:szCs w:val="21"/>
                <w:highlight w:val="none"/>
                <w14:textFill>
                  <w14:solidFill>
                    <w14:schemeClr w14:val="tx1"/>
                  </w14:solidFill>
                </w14:textFill>
              </w:rPr>
              <w:t>提供1人得</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5</w:t>
            </w:r>
            <w:r>
              <w:rPr>
                <w:rFonts w:hint="eastAsia" w:ascii="方正仿宋_GBK" w:hAnsi="宋体" w:eastAsia="方正仿宋_GBK"/>
                <w:color w:val="000000" w:themeColor="text1"/>
                <w:sz w:val="21"/>
                <w:szCs w:val="21"/>
                <w:highlight w:val="none"/>
                <w14:textFill>
                  <w14:solidFill>
                    <w14:schemeClr w14:val="tx1"/>
                  </w14:solidFill>
                </w14:textFill>
              </w:rPr>
              <w:t>分，能够提供2人得</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10</w:t>
            </w:r>
            <w:r>
              <w:rPr>
                <w:rFonts w:hint="eastAsia" w:ascii="方正仿宋_GBK" w:hAnsi="宋体" w:eastAsia="方正仿宋_GBK"/>
                <w:color w:val="000000" w:themeColor="text1"/>
                <w:sz w:val="21"/>
                <w:szCs w:val="21"/>
                <w:highlight w:val="none"/>
                <w14:textFill>
                  <w14:solidFill>
                    <w14:schemeClr w14:val="tx1"/>
                  </w14:solidFill>
                </w14:textFill>
              </w:rPr>
              <w:t>分。</w:t>
            </w:r>
          </w:p>
        </w:tc>
        <w:tc>
          <w:tcPr>
            <w:tcW w:w="2088" w:type="dxa"/>
            <w:noWrap w:val="0"/>
            <w:vAlign w:val="center"/>
          </w:tcPr>
          <w:p>
            <w:pPr>
              <w:snapToGrid w:val="0"/>
              <w:spacing w:line="260" w:lineRule="exact"/>
              <w:outlineLvl w:val="0"/>
              <w:rPr>
                <w:rFonts w:ascii="方正仿宋_GBK" w:hAnsi="宋体" w:eastAsia="方正仿宋_GBK"/>
                <w:color w:val="000000" w:themeColor="text1"/>
                <w:sz w:val="21"/>
                <w:szCs w:val="21"/>
                <w:highlight w:val="none"/>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1.</w:t>
            </w:r>
            <w:r>
              <w:rPr>
                <w:rFonts w:hint="eastAsia" w:ascii="方正仿宋_GBK" w:hAnsi="宋体" w:eastAsia="方正仿宋_GBK"/>
                <w:color w:val="000000" w:themeColor="text1"/>
                <w:sz w:val="21"/>
                <w:szCs w:val="21"/>
                <w:highlight w:val="none"/>
                <w:lang w:eastAsia="zh-CN"/>
                <w14:textFill>
                  <w14:solidFill>
                    <w14:schemeClr w14:val="tx1"/>
                  </w14:solidFill>
                </w14:textFill>
              </w:rPr>
              <w:t>针对第</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1项</w:t>
            </w:r>
            <w:r>
              <w:rPr>
                <w:rFonts w:hint="eastAsia" w:ascii="方正仿宋_GBK" w:hAnsi="宋体" w:eastAsia="方正仿宋_GBK"/>
                <w:color w:val="000000" w:themeColor="text1"/>
                <w:sz w:val="21"/>
                <w:szCs w:val="21"/>
                <w:highlight w:val="none"/>
                <w14:textFill>
                  <w14:solidFill>
                    <w14:schemeClr w14:val="tx1"/>
                  </w14:solidFill>
                </w14:textFill>
              </w:rPr>
              <w:t>提供法人授权委托书、资格证书复印件、</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2022</w:t>
            </w:r>
            <w:r>
              <w:rPr>
                <w:rFonts w:hint="eastAsia" w:ascii="方正仿宋_GBK" w:hAnsi="宋体" w:eastAsia="方正仿宋_GBK"/>
                <w:color w:val="000000" w:themeColor="text1"/>
                <w:sz w:val="21"/>
                <w:szCs w:val="21"/>
                <w:highlight w:val="none"/>
                <w14:textFill>
                  <w14:solidFill>
                    <w14:schemeClr w14:val="tx1"/>
                  </w14:solidFill>
                </w14:textFill>
              </w:rPr>
              <w:t>年度保缴纳证明；</w:t>
            </w:r>
            <w:r>
              <w:rPr>
                <w:rFonts w:hint="eastAsia" w:ascii="方正仿宋_GBK" w:hAnsi="宋体" w:eastAsia="方正仿宋_GBK"/>
                <w:color w:val="000000" w:themeColor="text1"/>
                <w:sz w:val="21"/>
                <w:szCs w:val="21"/>
                <w:highlight w:val="none"/>
                <w:lang w:eastAsia="zh-CN"/>
                <w14:textFill>
                  <w14:solidFill>
                    <w14:schemeClr w14:val="tx1"/>
                  </w14:solidFill>
                </w14:textFill>
              </w:rPr>
              <w:t>未提供相关证明材料的在评审中不予认定。</w:t>
            </w:r>
          </w:p>
          <w:p>
            <w:pPr>
              <w:snapToGrid w:val="0"/>
              <w:spacing w:line="260" w:lineRule="exact"/>
              <w:outlineLvl w:val="0"/>
              <w:rPr>
                <w:rFonts w:hint="eastAsia" w:ascii="方正仿宋_GBK" w:hAnsi="宋体" w:eastAsia="方正仿宋_GBK"/>
                <w:color w:val="000000" w:themeColor="text1"/>
                <w:sz w:val="21"/>
                <w:szCs w:val="21"/>
                <w:highlight w:val="none"/>
                <w:lang w:eastAsia="zh-CN"/>
                <w14:textFill>
                  <w14:solidFill>
                    <w14:schemeClr w14:val="tx1"/>
                  </w14:solidFill>
                </w14:textFill>
              </w:rPr>
            </w:pPr>
            <w:r>
              <w:rPr>
                <w:rFonts w:hint="eastAsia" w:ascii="方正仿宋_GBK" w:hAnsi="宋体" w:eastAsia="方正仿宋_GBK"/>
                <w:color w:val="000000" w:themeColor="text1"/>
                <w:sz w:val="21"/>
                <w:szCs w:val="21"/>
                <w:highlight w:val="none"/>
                <w14:textFill>
                  <w14:solidFill>
                    <w14:schemeClr w14:val="tx1"/>
                  </w14:solidFill>
                </w14:textFill>
              </w:rPr>
              <w:t>2.</w:t>
            </w:r>
            <w:r>
              <w:rPr>
                <w:rFonts w:hint="eastAsia" w:ascii="方正仿宋_GBK" w:hAnsi="宋体" w:eastAsia="方正仿宋_GBK"/>
                <w:color w:val="000000" w:themeColor="text1"/>
                <w:sz w:val="21"/>
                <w:szCs w:val="21"/>
                <w:highlight w:val="none"/>
                <w:lang w:eastAsia="zh-CN"/>
                <w14:textFill>
                  <w14:solidFill>
                    <w14:schemeClr w14:val="tx1"/>
                  </w14:solidFill>
                </w14:textFill>
              </w:rPr>
              <w:t>针对第</w:t>
            </w:r>
            <w:r>
              <w:rPr>
                <w:rFonts w:hint="eastAsia" w:ascii="方正仿宋_GBK" w:hAnsi="宋体" w:eastAsia="方正仿宋_GBK"/>
                <w:color w:val="000000" w:themeColor="text1"/>
                <w:sz w:val="21"/>
                <w:szCs w:val="21"/>
                <w:highlight w:val="none"/>
                <w:lang w:val="en-US" w:eastAsia="zh-CN"/>
                <w14:textFill>
                  <w14:solidFill>
                    <w14:schemeClr w14:val="tx1"/>
                  </w14:solidFill>
                </w14:textFill>
              </w:rPr>
              <w:t>2项</w:t>
            </w:r>
            <w:r>
              <w:rPr>
                <w:rFonts w:hint="eastAsia" w:ascii="方正仿宋_GBK" w:hAnsi="宋体" w:eastAsia="方正仿宋_GBK"/>
                <w:color w:val="000000" w:themeColor="text1"/>
                <w:sz w:val="21"/>
                <w:szCs w:val="21"/>
                <w:highlight w:val="none"/>
                <w:lang w:eastAsia="zh-CN"/>
                <w14:textFill>
                  <w14:solidFill>
                    <w14:schemeClr w14:val="tx1"/>
                  </w14:solidFill>
                </w14:textFill>
              </w:rPr>
              <w:t>提供拟配备</w:t>
            </w:r>
            <w:r>
              <w:rPr>
                <w:rFonts w:hint="eastAsia" w:ascii="方正仿宋_GBK" w:hAnsi="宋体" w:eastAsia="方正仿宋_GBK"/>
                <w:color w:val="000000" w:themeColor="text1"/>
                <w:sz w:val="21"/>
                <w:szCs w:val="21"/>
                <w:highlight w:val="none"/>
                <w14:textFill>
                  <w14:solidFill>
                    <w14:schemeClr w14:val="tx1"/>
                  </w14:solidFill>
                </w14:textFill>
              </w:rPr>
              <w:t>药学专业（药士以上职称）人员</w:t>
            </w:r>
            <w:r>
              <w:rPr>
                <w:rFonts w:hint="eastAsia" w:ascii="方正仿宋_GBK" w:hAnsi="宋体" w:eastAsia="方正仿宋_GBK"/>
                <w:color w:val="000000" w:themeColor="text1"/>
                <w:sz w:val="21"/>
                <w:szCs w:val="21"/>
                <w:highlight w:val="none"/>
                <w:lang w:eastAsia="zh-CN"/>
                <w14:textFill>
                  <w14:solidFill>
                    <w14:schemeClr w14:val="tx1"/>
                  </w14:solidFill>
                </w14:textFill>
              </w:rPr>
              <w:t>职称证书及在职证明，并在投标文件中进行</w:t>
            </w:r>
            <w:r>
              <w:rPr>
                <w:rFonts w:hint="eastAsia" w:ascii="方正仿宋_GBK" w:hAnsi="宋体" w:eastAsia="方正仿宋_GBK"/>
                <w:color w:val="000000" w:themeColor="text1"/>
                <w:sz w:val="21"/>
                <w:szCs w:val="21"/>
                <w:highlight w:val="none"/>
                <w14:textFill>
                  <w14:solidFill>
                    <w14:schemeClr w14:val="tx1"/>
                  </w14:solidFill>
                </w14:textFill>
              </w:rPr>
              <w:t>承诺</w:t>
            </w:r>
            <w:r>
              <w:rPr>
                <w:rFonts w:hint="eastAsia" w:ascii="方正仿宋_GBK" w:hAnsi="宋体" w:eastAsia="方正仿宋_GBK"/>
                <w:color w:val="000000" w:themeColor="text1"/>
                <w:sz w:val="21"/>
                <w:szCs w:val="21"/>
                <w:highlight w:val="none"/>
                <w:lang w:eastAsia="zh-CN"/>
                <w14:textFill>
                  <w14:solidFill>
                    <w14:schemeClr w14:val="tx1"/>
                  </w14:solidFill>
                </w14:textFill>
              </w:rPr>
              <w:t>，格式自拟</w:t>
            </w:r>
            <w:r>
              <w:rPr>
                <w:rFonts w:hint="eastAsia" w:ascii="方正仿宋_GBK" w:hAnsi="宋体" w:eastAsia="方正仿宋_GBK"/>
                <w:color w:val="000000" w:themeColor="text1"/>
                <w:sz w:val="21"/>
                <w:szCs w:val="21"/>
                <w:highlight w:val="none"/>
                <w14:textFill>
                  <w14:solidFill>
                    <w14:schemeClr w14:val="tx1"/>
                  </w14:solidFill>
                </w14:textFill>
              </w:rPr>
              <w:t>。</w:t>
            </w:r>
            <w:r>
              <w:rPr>
                <w:rFonts w:hint="eastAsia" w:ascii="方正仿宋_GBK" w:hAnsi="宋体" w:eastAsia="方正仿宋_GBK"/>
                <w:color w:val="000000" w:themeColor="text1"/>
                <w:sz w:val="21"/>
                <w:szCs w:val="21"/>
                <w:highlight w:val="none"/>
                <w:lang w:eastAsia="zh-CN"/>
                <w14:textFill>
                  <w14:solidFill>
                    <w14:schemeClr w14:val="tx1"/>
                  </w14:solidFill>
                </w14:textFill>
              </w:rPr>
              <w:t>未承诺或未提供职称证书及在职证明的在评审中不予认定。</w:t>
            </w:r>
          </w:p>
        </w:tc>
      </w:tr>
    </w:tbl>
    <w:p>
      <w:pPr>
        <w:snapToGrid w:val="0"/>
        <w:spacing w:line="56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说明：</w:t>
      </w:r>
    </w:p>
    <w:p>
      <w:pPr>
        <w:snapToGrid w:val="0"/>
        <w:spacing w:line="400" w:lineRule="exact"/>
        <w:ind w:firstLine="480" w:firstLineChars="200"/>
        <w:rPr>
          <w:rFonts w:hint="eastAsia" w:ascii="仿宋" w:hAnsi="仿宋" w:eastAsia="仿宋" w:cs="等线"/>
          <w:color w:val="000000" w:themeColor="text1"/>
          <w:sz w:val="24"/>
          <w:szCs w:val="24"/>
          <w:lang w:eastAsia="zh-CN"/>
          <w14:textFill>
            <w14:solidFill>
              <w14:schemeClr w14:val="tx1"/>
            </w14:solidFill>
          </w14:textFill>
        </w:rPr>
      </w:pPr>
      <w:r>
        <w:rPr>
          <w:rFonts w:hint="eastAsia" w:ascii="仿宋" w:hAnsi="仿宋" w:eastAsia="仿宋" w:cs="等线"/>
          <w:color w:val="000000" w:themeColor="text1"/>
          <w:sz w:val="24"/>
          <w:szCs w:val="24"/>
          <w14:textFill>
            <w14:solidFill>
              <w14:schemeClr w14:val="tx1"/>
            </w14:solidFill>
          </w14:textFill>
        </w:rPr>
        <w:t>①投标人提供的样品应为企业日常供货</w:t>
      </w:r>
      <w:r>
        <w:rPr>
          <w:rFonts w:hint="eastAsia" w:ascii="仿宋" w:hAnsi="仿宋" w:eastAsia="仿宋" w:cs="等线"/>
          <w:color w:val="000000" w:themeColor="text1"/>
          <w:sz w:val="24"/>
          <w:szCs w:val="24"/>
          <w:lang w:eastAsia="zh-CN"/>
          <w14:textFill>
            <w14:solidFill>
              <w14:schemeClr w14:val="tx1"/>
            </w14:solidFill>
          </w14:textFill>
        </w:rPr>
        <w:t>饮</w:t>
      </w:r>
      <w:r>
        <w:rPr>
          <w:rFonts w:hint="eastAsia" w:ascii="仿宋" w:hAnsi="仿宋" w:eastAsia="仿宋" w:cs="等线"/>
          <w:color w:val="000000" w:themeColor="text1"/>
          <w:sz w:val="24"/>
          <w:szCs w:val="24"/>
          <w14:textFill>
            <w14:solidFill>
              <w14:schemeClr w14:val="tx1"/>
            </w14:solidFill>
          </w14:textFill>
        </w:rPr>
        <w:t>片，如果评审专家认为其提供的是不能保障日常供货的精选饮片且质量/价格严重背离的，可能不能获得样品评分</w:t>
      </w:r>
      <w:r>
        <w:rPr>
          <w:rFonts w:hint="eastAsia" w:ascii="仿宋" w:hAnsi="仿宋" w:eastAsia="仿宋" w:cs="等线"/>
          <w:color w:val="000000" w:themeColor="text1"/>
          <w:sz w:val="24"/>
          <w:szCs w:val="24"/>
          <w:lang w:eastAsia="zh-CN"/>
          <w14:textFill>
            <w14:solidFill>
              <w14:schemeClr w14:val="tx1"/>
            </w14:solidFill>
          </w14:textFill>
        </w:rPr>
        <w:t>。</w:t>
      </w:r>
    </w:p>
    <w:p>
      <w:pPr>
        <w:snapToGrid w:val="0"/>
        <w:spacing w:line="400" w:lineRule="exact"/>
        <w:ind w:firstLine="480" w:firstLineChars="200"/>
        <w:rPr>
          <w:rFonts w:hint="eastAsia" w:ascii="仿宋" w:hAnsi="仿宋" w:eastAsia="仿宋" w:cs="等线"/>
          <w:color w:val="000000" w:themeColor="text1"/>
          <w:sz w:val="24"/>
          <w:szCs w:val="24"/>
          <w14:textFill>
            <w14:solidFill>
              <w14:schemeClr w14:val="tx1"/>
            </w14:solidFill>
          </w14:textFill>
        </w:rPr>
      </w:pPr>
      <w:r>
        <w:rPr>
          <w:rFonts w:hint="eastAsia" w:ascii="仿宋" w:hAnsi="仿宋" w:eastAsia="仿宋" w:cs="等线"/>
          <w:color w:val="000000" w:themeColor="text1"/>
          <w:sz w:val="24"/>
          <w:szCs w:val="24"/>
          <w14:textFill>
            <w14:solidFill>
              <w14:schemeClr w14:val="tx1"/>
            </w14:solidFill>
          </w14:textFill>
        </w:rPr>
        <w:t>②投标人应根据市场价格和自身实力报价，如果评审</w:t>
      </w:r>
      <w:r>
        <w:rPr>
          <w:rFonts w:hint="eastAsia" w:ascii="仿宋" w:hAnsi="仿宋" w:eastAsia="仿宋" w:cs="等线"/>
          <w:color w:val="000000" w:themeColor="text1"/>
          <w:sz w:val="24"/>
          <w:szCs w:val="24"/>
          <w:lang w:eastAsia="zh-CN"/>
          <w14:textFill>
            <w14:solidFill>
              <w14:schemeClr w14:val="tx1"/>
            </w14:solidFill>
          </w14:textFill>
        </w:rPr>
        <w:t>专家</w:t>
      </w:r>
      <w:r>
        <w:rPr>
          <w:rFonts w:hint="eastAsia" w:ascii="仿宋" w:hAnsi="仿宋" w:eastAsia="仿宋" w:cs="等线"/>
          <w:color w:val="000000" w:themeColor="text1"/>
          <w:sz w:val="24"/>
          <w:szCs w:val="24"/>
          <w14:textFill>
            <w14:solidFill>
              <w14:schemeClr w14:val="tx1"/>
            </w14:solidFill>
          </w14:textFill>
        </w:rPr>
        <w:t>认为，排名在前面的中标候选人的投标报价明显不合理或者低于成本价，有可能影响服务质量和不能诚信履约的，将要求其在规定期限内提供书面</w:t>
      </w:r>
      <w:r>
        <w:rPr>
          <w:rFonts w:hint="eastAsia" w:ascii="仿宋" w:hAnsi="仿宋" w:eastAsia="仿宋" w:cs="等线"/>
          <w:color w:val="000000" w:themeColor="text1"/>
          <w:sz w:val="24"/>
          <w:szCs w:val="24"/>
          <w:lang w:eastAsia="zh-CN"/>
          <w14:textFill>
            <w14:solidFill>
              <w14:schemeClr w14:val="tx1"/>
            </w14:solidFill>
          </w14:textFill>
        </w:rPr>
        <w:t>材料</w:t>
      </w:r>
      <w:r>
        <w:rPr>
          <w:rFonts w:hint="eastAsia" w:ascii="仿宋" w:hAnsi="仿宋" w:eastAsia="仿宋" w:cs="等线"/>
          <w:color w:val="000000" w:themeColor="text1"/>
          <w:sz w:val="24"/>
          <w:szCs w:val="24"/>
          <w14:textFill>
            <w14:solidFill>
              <w14:schemeClr w14:val="tx1"/>
            </w14:solidFill>
          </w14:textFill>
        </w:rPr>
        <w:t>予以解释说明，并提交相关证明材料；否则，评审</w:t>
      </w:r>
      <w:r>
        <w:rPr>
          <w:rFonts w:hint="eastAsia" w:ascii="仿宋" w:hAnsi="仿宋" w:eastAsia="仿宋" w:cs="等线"/>
          <w:color w:val="000000" w:themeColor="text1"/>
          <w:sz w:val="24"/>
          <w:szCs w:val="24"/>
          <w:lang w:eastAsia="zh-CN"/>
          <w14:textFill>
            <w14:solidFill>
              <w14:schemeClr w14:val="tx1"/>
            </w14:solidFill>
          </w14:textFill>
        </w:rPr>
        <w:t>专家</w:t>
      </w:r>
      <w:r>
        <w:rPr>
          <w:rFonts w:hint="eastAsia" w:ascii="仿宋" w:hAnsi="仿宋" w:eastAsia="仿宋" w:cs="等线"/>
          <w:color w:val="000000" w:themeColor="text1"/>
          <w:sz w:val="24"/>
          <w:szCs w:val="24"/>
          <w14:textFill>
            <w14:solidFill>
              <w14:schemeClr w14:val="tx1"/>
            </w14:solidFill>
          </w14:textFill>
        </w:rPr>
        <w:t>可以取消其中标候选人资格，按顺序由排在后一位的投标人递补，以此类推。</w:t>
      </w:r>
    </w:p>
    <w:p>
      <w:pPr>
        <w:snapToGrid w:val="0"/>
        <w:spacing w:line="400" w:lineRule="exact"/>
        <w:ind w:firstLine="482" w:firstLineChars="200"/>
        <w:rPr>
          <w:rFonts w:hint="eastAsia" w:ascii="仿宋" w:hAnsi="仿宋" w:eastAsia="仿宋" w:cs="等线"/>
          <w:b/>
          <w:bCs/>
          <w:color w:val="000000" w:themeColor="text1"/>
          <w:sz w:val="24"/>
          <w:szCs w:val="24"/>
          <w14:textFill>
            <w14:solidFill>
              <w14:schemeClr w14:val="tx1"/>
            </w14:solidFill>
          </w14:textFill>
        </w:rPr>
      </w:pPr>
      <w:r>
        <w:rPr>
          <w:rFonts w:hint="eastAsia" w:ascii="仿宋" w:hAnsi="仿宋" w:eastAsia="仿宋" w:cs="等线"/>
          <w:b/>
          <w:bCs/>
          <w:color w:val="000000" w:themeColor="text1"/>
          <w:sz w:val="24"/>
          <w:szCs w:val="24"/>
          <w14:textFill>
            <w14:solidFill>
              <w14:schemeClr w14:val="tx1"/>
            </w14:solidFill>
          </w14:textFill>
        </w:rPr>
        <w:t>（四）</w:t>
      </w:r>
      <w:r>
        <w:rPr>
          <w:rFonts w:hint="eastAsia" w:ascii="仿宋" w:hAnsi="仿宋" w:eastAsia="仿宋" w:cs="等线"/>
          <w:b/>
          <w:bCs/>
          <w:color w:val="000000" w:themeColor="text1"/>
          <w:sz w:val="24"/>
          <w:szCs w:val="24"/>
          <w:lang w:eastAsia="zh-CN"/>
          <w14:textFill>
            <w14:solidFill>
              <w14:schemeClr w14:val="tx1"/>
            </w14:solidFill>
          </w14:textFill>
        </w:rPr>
        <w:t>确定</w:t>
      </w:r>
      <w:r>
        <w:rPr>
          <w:rFonts w:hint="eastAsia" w:ascii="仿宋" w:hAnsi="仿宋" w:eastAsia="仿宋" w:cs="等线"/>
          <w:b/>
          <w:bCs/>
          <w:color w:val="000000" w:themeColor="text1"/>
          <w:sz w:val="24"/>
          <w:szCs w:val="24"/>
          <w14:textFill>
            <w14:solidFill>
              <w14:schemeClr w14:val="tx1"/>
            </w14:solidFill>
          </w14:textFill>
        </w:rPr>
        <w:t>中标候选人名单</w:t>
      </w:r>
    </w:p>
    <w:p>
      <w:pPr>
        <w:snapToGrid w:val="0"/>
        <w:spacing w:line="400" w:lineRule="exact"/>
        <w:ind w:firstLine="480" w:firstLineChars="200"/>
        <w:rPr>
          <w:rFonts w:hint="eastAsia" w:ascii="仿宋" w:hAnsi="仿宋" w:eastAsia="仿宋" w:cs="等线"/>
          <w:color w:val="000000" w:themeColor="text1"/>
          <w:sz w:val="24"/>
          <w:szCs w:val="24"/>
          <w14:textFill>
            <w14:solidFill>
              <w14:schemeClr w14:val="tx1"/>
            </w14:solidFill>
          </w14:textFill>
        </w:rPr>
      </w:pPr>
      <w:r>
        <w:rPr>
          <w:rFonts w:hint="eastAsia" w:ascii="仿宋" w:hAnsi="仿宋" w:eastAsia="仿宋" w:cs="等线"/>
          <w:color w:val="000000" w:themeColor="text1"/>
          <w:sz w:val="24"/>
          <w:szCs w:val="24"/>
          <w14:textFill>
            <w14:solidFill>
              <w14:schemeClr w14:val="tx1"/>
            </w14:solidFill>
          </w14:textFill>
        </w:rPr>
        <w:t>按照综合得分将投标人分数由高到低进行排序，取前</w:t>
      </w:r>
      <w:r>
        <w:rPr>
          <w:rFonts w:hint="eastAsia" w:ascii="仿宋" w:hAnsi="仿宋" w:eastAsia="仿宋" w:cs="等线"/>
          <w:color w:val="000000" w:themeColor="text1"/>
          <w:sz w:val="24"/>
          <w:szCs w:val="24"/>
          <w:u w:val="single"/>
          <w:lang w:eastAsia="zh-CN"/>
          <w14:textFill>
            <w14:solidFill>
              <w14:schemeClr w14:val="tx1"/>
            </w14:solidFill>
          </w14:textFill>
        </w:rPr>
        <w:t>三</w:t>
      </w:r>
      <w:r>
        <w:rPr>
          <w:rFonts w:hint="eastAsia" w:ascii="仿宋" w:hAnsi="仿宋" w:eastAsia="仿宋" w:cs="等线"/>
          <w:color w:val="000000" w:themeColor="text1"/>
          <w:sz w:val="24"/>
          <w:szCs w:val="24"/>
          <w14:textFill>
            <w14:solidFill>
              <w14:schemeClr w14:val="tx1"/>
            </w14:solidFill>
          </w14:textFill>
        </w:rPr>
        <w:t>名确定为本项目中标候选人。综合得分相同时，则以样品质量得分高低排序；若样品质量得分也相同时，则以报价得分高低排序；若样品质量得分和报价得分仍相同时，则以商务条件顺序得分高低排序。</w:t>
      </w:r>
    </w:p>
    <w:p>
      <w:pPr>
        <w:pStyle w:val="4"/>
        <w:spacing w:line="400" w:lineRule="exact"/>
        <w:ind w:firstLine="0"/>
        <w:rPr>
          <w:rFonts w:hint="eastAsia" w:ascii="方正仿宋_GBK" w:hAnsi="方正仿宋_GBK" w:cs="方正仿宋_GBK"/>
          <w:color w:val="000000" w:themeColor="text1"/>
          <w:sz w:val="24"/>
          <w:szCs w:val="24"/>
          <w14:textFill>
            <w14:solidFill>
              <w14:schemeClr w14:val="tx1"/>
            </w14:solidFill>
          </w14:textFill>
        </w:rPr>
      </w:pPr>
      <w:bookmarkStart w:id="115" w:name="_Toc14020"/>
      <w:r>
        <w:rPr>
          <w:rFonts w:hint="eastAsia" w:ascii="方正仿宋_GBK" w:hAnsi="方正仿宋_GBK" w:cs="方正仿宋_GBK"/>
          <w:color w:val="000000" w:themeColor="text1"/>
          <w:sz w:val="24"/>
          <w:szCs w:val="24"/>
          <w14:textFill>
            <w14:solidFill>
              <w14:schemeClr w14:val="tx1"/>
            </w14:solidFill>
          </w14:textFill>
        </w:rPr>
        <w:t>五、成交品种的评审</w:t>
      </w:r>
      <w:bookmarkEnd w:id="115"/>
    </w:p>
    <w:p>
      <w:pPr>
        <w:spacing w:line="460" w:lineRule="exact"/>
        <w:rPr>
          <w:rFonts w:hint="eastAsia" w:ascii="仿宋" w:hAnsi="仿宋" w:eastAsia="仿宋" w:cs="等线"/>
          <w:color w:val="000000" w:themeColor="text1"/>
          <w:sz w:val="24"/>
          <w:szCs w:val="24"/>
          <w14:textFill>
            <w14:solidFill>
              <w14:schemeClr w14:val="tx1"/>
            </w14:solidFill>
          </w14:textFill>
        </w:rPr>
      </w:pPr>
      <w:r>
        <w:rPr>
          <w:rFonts w:hint="eastAsia" w:ascii="方正仿宋_GBK" w:eastAsia="方正仿宋_GBK"/>
          <w:b/>
          <w:color w:val="000000" w:themeColor="text1"/>
          <w14:textFill>
            <w14:solidFill>
              <w14:schemeClr w14:val="tx1"/>
            </w14:solidFill>
          </w14:textFill>
        </w:rPr>
        <w:t xml:space="preserve">   </w:t>
      </w:r>
      <w:r>
        <w:rPr>
          <w:rFonts w:hint="eastAsia" w:ascii="仿宋" w:hAnsi="仿宋" w:eastAsia="仿宋" w:cs="等线"/>
          <w:color w:val="000000" w:themeColor="text1"/>
          <w:sz w:val="24"/>
          <w:szCs w:val="24"/>
          <w14:textFill>
            <w14:solidFill>
              <w14:schemeClr w14:val="tx1"/>
            </w14:solidFill>
          </w14:textFill>
        </w:rPr>
        <w:t xml:space="preserve"> 在中标候选人名单确认后进入本环节。</w:t>
      </w:r>
    </w:p>
    <w:p>
      <w:pPr>
        <w:pStyle w:val="4"/>
        <w:spacing w:line="400" w:lineRule="exact"/>
        <w:ind w:firstLine="0"/>
        <w:rPr>
          <w:rFonts w:hint="eastAsia" w:ascii="方正仿宋_GBK" w:hAnsi="方正仿宋_GBK" w:eastAsia="仿宋" w:cs="方正仿宋_GBK"/>
          <w:color w:val="000000" w:themeColor="text1"/>
          <w:sz w:val="24"/>
          <w:szCs w:val="24"/>
          <w14:textFill>
            <w14:solidFill>
              <w14:schemeClr w14:val="tx1"/>
            </w14:solidFill>
          </w14:textFill>
        </w:rPr>
      </w:pPr>
      <w:bookmarkStart w:id="116" w:name="_Toc32422"/>
      <w:r>
        <w:rPr>
          <w:rFonts w:hint="eastAsia" w:ascii="方正仿宋_GBK" w:hAnsi="方正仿宋_GBK" w:cs="方正仿宋_GBK"/>
          <w:color w:val="000000" w:themeColor="text1"/>
          <w:sz w:val="24"/>
          <w:szCs w:val="24"/>
          <w14:textFill>
            <w14:solidFill>
              <w14:schemeClr w14:val="tx1"/>
            </w14:solidFill>
          </w14:textFill>
        </w:rPr>
        <w:t>六、</w:t>
      </w:r>
      <w:r>
        <w:rPr>
          <w:rFonts w:hint="eastAsia" w:ascii="仿宋" w:hAnsi="仿宋" w:eastAsia="仿宋" w:cs="等线"/>
          <w:color w:val="000000" w:themeColor="text1"/>
          <w:sz w:val="24"/>
          <w:szCs w:val="24"/>
          <w14:textFill>
            <w14:solidFill>
              <w14:schemeClr w14:val="tx1"/>
            </w14:solidFill>
          </w14:textFill>
        </w:rPr>
        <w:t>成交结果</w:t>
      </w:r>
      <w:bookmarkEnd w:id="116"/>
    </w:p>
    <w:p>
      <w:pPr>
        <w:spacing w:line="460" w:lineRule="exact"/>
        <w:ind w:firstLine="480" w:firstLineChars="200"/>
        <w:rPr>
          <w:rFonts w:ascii="仿宋" w:hAnsi="仿宋" w:eastAsia="仿宋" w:cs="等线"/>
          <w:color w:val="000000" w:themeColor="text1"/>
          <w:sz w:val="24"/>
          <w:szCs w:val="24"/>
          <w14:textFill>
            <w14:solidFill>
              <w14:schemeClr w14:val="tx1"/>
            </w14:solidFill>
          </w14:textFill>
        </w:rPr>
      </w:pPr>
      <w:r>
        <w:rPr>
          <w:rFonts w:hint="eastAsia" w:ascii="仿宋" w:hAnsi="仿宋" w:eastAsia="仿宋" w:cs="等线"/>
          <w:color w:val="000000" w:themeColor="text1"/>
          <w:sz w:val="24"/>
          <w:szCs w:val="24"/>
          <w14:textFill>
            <w14:solidFill>
              <w14:schemeClr w14:val="tx1"/>
            </w14:solidFill>
          </w14:textFill>
        </w:rPr>
        <w:t>结果公示：本项目中标供应商及各品种配送权将在</w:t>
      </w:r>
      <w:r>
        <w:rPr>
          <w:rFonts w:hint="eastAsia" w:ascii="仿宋" w:hAnsi="仿宋" w:eastAsia="仿宋" w:cs="等线"/>
          <w:color w:val="000000" w:themeColor="text1"/>
          <w:sz w:val="24"/>
          <w:szCs w:val="24"/>
          <w:u w:val="none"/>
          <w:lang w:eastAsia="zh-CN"/>
          <w14:textFill>
            <w14:solidFill>
              <w14:schemeClr w14:val="tx1"/>
            </w14:solidFill>
          </w14:textFill>
        </w:rPr>
        <w:t>达州市中心医院官网</w:t>
      </w:r>
      <w:r>
        <w:rPr>
          <w:rFonts w:hint="eastAsia" w:ascii="仿宋" w:hAnsi="仿宋" w:eastAsia="仿宋" w:cs="等线"/>
          <w:color w:val="000000" w:themeColor="text1"/>
          <w:sz w:val="24"/>
          <w:szCs w:val="24"/>
          <w:u w:val="none"/>
          <w14:textFill>
            <w14:solidFill>
              <w14:schemeClr w14:val="tx1"/>
            </w14:solidFill>
          </w14:textFill>
        </w:rPr>
        <w:t>上</w:t>
      </w:r>
      <w:r>
        <w:rPr>
          <w:rFonts w:hint="eastAsia" w:ascii="仿宋" w:hAnsi="仿宋" w:eastAsia="仿宋" w:cs="等线"/>
          <w:color w:val="000000" w:themeColor="text1"/>
          <w:sz w:val="24"/>
          <w:szCs w:val="24"/>
          <w14:textFill>
            <w14:solidFill>
              <w14:schemeClr w14:val="tx1"/>
            </w14:solidFill>
          </w14:textFill>
        </w:rPr>
        <w:t>公示，公示时间为</w:t>
      </w:r>
      <w:r>
        <w:rPr>
          <w:rFonts w:hint="eastAsia" w:ascii="仿宋" w:hAnsi="仿宋" w:eastAsia="仿宋" w:cs="等线"/>
          <w:b/>
          <w:bCs/>
          <w:color w:val="000000" w:themeColor="text1"/>
          <w:sz w:val="24"/>
          <w:szCs w:val="24"/>
          <w:u w:val="single"/>
          <w:lang w:val="en-US" w:eastAsia="zh-CN"/>
          <w14:textFill>
            <w14:solidFill>
              <w14:schemeClr w14:val="tx1"/>
            </w14:solidFill>
          </w14:textFill>
        </w:rPr>
        <w:t>5</w:t>
      </w:r>
      <w:r>
        <w:rPr>
          <w:rFonts w:hint="eastAsia" w:ascii="仿宋" w:hAnsi="仿宋" w:eastAsia="仿宋" w:cs="等线"/>
          <w:color w:val="000000" w:themeColor="text1"/>
          <w:sz w:val="24"/>
          <w:szCs w:val="24"/>
          <w14:textFill>
            <w14:solidFill>
              <w14:schemeClr w14:val="tx1"/>
            </w14:solidFill>
          </w14:textFill>
        </w:rPr>
        <w:t>个工作日。公示期满后，向中标企业发出《中标通知书》。</w:t>
      </w:r>
    </w:p>
    <w:p>
      <w:pPr>
        <w:pStyle w:val="4"/>
        <w:ind w:firstLine="0"/>
        <w:rPr>
          <w:color w:val="000000" w:themeColor="text1"/>
          <w:sz w:val="24"/>
          <w:szCs w:val="24"/>
          <w14:textFill>
            <w14:solidFill>
              <w14:schemeClr w14:val="tx1"/>
            </w14:solidFill>
          </w14:textFill>
        </w:rPr>
      </w:pPr>
      <w:bookmarkStart w:id="117" w:name="_Toc4480"/>
      <w:r>
        <w:rPr>
          <w:rFonts w:hint="eastAsia"/>
          <w:color w:val="000000" w:themeColor="text1"/>
          <w:sz w:val="24"/>
          <w:szCs w:val="24"/>
          <w14:textFill>
            <w14:solidFill>
              <w14:schemeClr w14:val="tx1"/>
            </w14:solidFill>
          </w14:textFill>
        </w:rPr>
        <w:t>七</w:t>
      </w:r>
      <w:r>
        <w:rPr>
          <w:color w:val="000000" w:themeColor="text1"/>
          <w:sz w:val="24"/>
          <w:szCs w:val="24"/>
          <w14:textFill>
            <w14:solidFill>
              <w14:schemeClr w14:val="tx1"/>
            </w14:solidFill>
          </w14:textFill>
        </w:rPr>
        <w:t>、无效投标条款</w:t>
      </w:r>
      <w:bookmarkEnd w:id="103"/>
      <w:bookmarkEnd w:id="104"/>
      <w:bookmarkEnd w:id="105"/>
      <w:bookmarkEnd w:id="106"/>
      <w:bookmarkEnd w:id="107"/>
      <w:bookmarkEnd w:id="117"/>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投标人或其投标文件出现下列情况之一者，应为无效投标：</w:t>
      </w:r>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（一）投标文件未按招标文件要求签署、盖章的；</w:t>
      </w:r>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（二）不具备招标文件中规定的资格要求的；</w:t>
      </w:r>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（三）投标文件含有采购人不能接受的附加条件的；</w:t>
      </w:r>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（四）投标人串通投标的；</w:t>
      </w:r>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（五）</w:t>
      </w:r>
      <w:r>
        <w:rPr>
          <w:rStyle w:val="19"/>
          <w:rFonts w:hint="eastAsia" w:ascii="仿宋" w:hAnsi="仿宋" w:eastAsia="仿宋" w:cs="仿宋"/>
          <w:color w:val="000000" w:themeColor="text1"/>
          <w:sz w:val="24"/>
          <w:szCs w:val="24"/>
          <w14:textFill>
            <w14:solidFill>
              <w14:schemeClr w14:val="tx1"/>
            </w14:solidFill>
          </w14:textFill>
        </w:rPr>
        <w:t>投标人组成联合体投标的</w:t>
      </w:r>
      <w:r>
        <w:rPr>
          <w:rFonts w:hint="eastAsia" w:ascii="仿宋" w:hAnsi="仿宋" w:eastAsia="仿宋"/>
          <w:color w:val="000000" w:themeColor="text1"/>
          <w:sz w:val="24"/>
          <w:szCs w:val="24"/>
          <w14:textFill>
            <w14:solidFill>
              <w14:schemeClr w14:val="tx1"/>
            </w14:solidFill>
          </w14:textFill>
        </w:rPr>
        <w:t>；</w:t>
      </w:r>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（六）法律、法规和招标文件规定的其他无效情形；</w:t>
      </w:r>
    </w:p>
    <w:p>
      <w:pPr>
        <w:pStyle w:val="4"/>
        <w:ind w:firstLine="0"/>
        <w:rPr>
          <w:color w:val="000000" w:themeColor="text1"/>
          <w:sz w:val="24"/>
          <w:szCs w:val="24"/>
          <w14:textFill>
            <w14:solidFill>
              <w14:schemeClr w14:val="tx1"/>
            </w14:solidFill>
          </w14:textFill>
        </w:rPr>
      </w:pPr>
      <w:bookmarkStart w:id="118" w:name="_Toc493506302"/>
      <w:bookmarkStart w:id="119" w:name="_Toc492721019"/>
      <w:bookmarkStart w:id="120" w:name="_Toc30303"/>
      <w:bookmarkStart w:id="121" w:name="_Toc19831"/>
      <w:bookmarkStart w:id="122" w:name="_Toc9887"/>
      <w:bookmarkStart w:id="123" w:name="_Toc3359"/>
      <w:r>
        <w:rPr>
          <w:rFonts w:hint="eastAsia"/>
          <w:color w:val="000000" w:themeColor="text1"/>
          <w:sz w:val="24"/>
          <w:szCs w:val="24"/>
          <w14:textFill>
            <w14:solidFill>
              <w14:schemeClr w14:val="tx1"/>
            </w14:solidFill>
          </w14:textFill>
        </w:rPr>
        <w:t>八</w:t>
      </w:r>
      <w:r>
        <w:rPr>
          <w:color w:val="000000" w:themeColor="text1"/>
          <w:sz w:val="24"/>
          <w:szCs w:val="24"/>
          <w14:textFill>
            <w14:solidFill>
              <w14:schemeClr w14:val="tx1"/>
            </w14:solidFill>
          </w14:textFill>
        </w:rPr>
        <w:t>、废标条款</w:t>
      </w:r>
      <w:bookmarkEnd w:id="118"/>
      <w:bookmarkEnd w:id="119"/>
      <w:bookmarkEnd w:id="120"/>
      <w:bookmarkEnd w:id="121"/>
      <w:bookmarkEnd w:id="122"/>
      <w:bookmarkEnd w:id="123"/>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评标</w:t>
      </w:r>
      <w:r>
        <w:rPr>
          <w:rFonts w:hint="eastAsia" w:ascii="仿宋" w:hAnsi="仿宋" w:eastAsia="仿宋"/>
          <w:color w:val="000000" w:themeColor="text1"/>
          <w:sz w:val="24"/>
          <w:szCs w:val="24"/>
          <w:lang w:eastAsia="zh-CN"/>
          <w14:textFill>
            <w14:solidFill>
              <w14:schemeClr w14:val="tx1"/>
            </w14:solidFill>
          </w14:textFill>
        </w:rPr>
        <w:t>专家</w:t>
      </w:r>
      <w:r>
        <w:rPr>
          <w:rFonts w:hint="eastAsia" w:ascii="仿宋" w:hAnsi="仿宋" w:eastAsia="仿宋"/>
          <w:color w:val="000000" w:themeColor="text1"/>
          <w:sz w:val="24"/>
          <w:szCs w:val="24"/>
          <w14:textFill>
            <w14:solidFill>
              <w14:schemeClr w14:val="tx1"/>
            </w14:solidFill>
          </w14:textFill>
        </w:rPr>
        <w:t>评审时出现以下情况之一的，应予废标：</w:t>
      </w:r>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（一）符合专业条件的投标人不足三家的；</w:t>
      </w:r>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（二）投标人的报价均超过了采购预算，采购人不能支付的；</w:t>
      </w:r>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（三）出现影响采购公正的违法、违规行为的；</w:t>
      </w:r>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（四）因重大变故，采购任务取消的。</w:t>
      </w:r>
    </w:p>
    <w:p>
      <w:pPr>
        <w:snapToGrid w:val="0"/>
        <w:spacing w:line="4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废标后，除采购任务取消情形外，应当重新组织采购。</w:t>
      </w:r>
    </w:p>
    <w:p>
      <w:pPr>
        <w:pStyle w:val="4"/>
        <w:ind w:firstLine="562"/>
        <w:jc w:val="center"/>
        <w:rPr>
          <w:rStyle w:val="20"/>
          <w:rFonts w:hint="eastAsia"/>
          <w:b/>
          <w:color w:val="000000" w:themeColor="text1"/>
          <w14:textFill>
            <w14:solidFill>
              <w14:schemeClr w14:val="tx1"/>
            </w14:solidFill>
          </w14:textFill>
        </w:rPr>
      </w:pPr>
      <w:bookmarkStart w:id="124" w:name="_Toc2634"/>
      <w:bookmarkStart w:id="125" w:name="_Toc1173"/>
      <w:bookmarkStart w:id="126" w:name="_Toc493506303"/>
      <w:bookmarkStart w:id="127" w:name="_Toc5021"/>
      <w:bookmarkStart w:id="128" w:name="_Toc5807"/>
      <w:r>
        <w:rPr>
          <w:rFonts w:hint="eastAsia" w:ascii="方正仿宋_GBK" w:hAnsi="方正仿宋_GBK" w:cs="方正仿宋_GBK"/>
          <w:color w:val="000000" w:themeColor="text1"/>
          <w:sz w:val="44"/>
          <w:szCs w:val="22"/>
          <w14:textFill>
            <w14:solidFill>
              <w14:schemeClr w14:val="tx1"/>
            </w14:solidFill>
          </w14:textFill>
        </w:rPr>
        <w:t>第五篇  投标人须知</w:t>
      </w:r>
      <w:bookmarkEnd w:id="124"/>
      <w:bookmarkEnd w:id="125"/>
      <w:bookmarkEnd w:id="126"/>
      <w:bookmarkEnd w:id="127"/>
      <w:bookmarkEnd w:id="128"/>
    </w:p>
    <w:p>
      <w:pPr>
        <w:pStyle w:val="4"/>
        <w:ind w:firstLine="0"/>
        <w:rPr>
          <w:color w:val="000000" w:themeColor="text1"/>
          <w:sz w:val="24"/>
          <w:szCs w:val="24"/>
          <w14:textFill>
            <w14:solidFill>
              <w14:schemeClr w14:val="tx1"/>
            </w14:solidFill>
          </w14:textFill>
        </w:rPr>
      </w:pPr>
      <w:bookmarkStart w:id="129" w:name="_Toc6987"/>
      <w:bookmarkStart w:id="130" w:name="_Toc31339"/>
      <w:bookmarkStart w:id="131" w:name="_Toc493506304"/>
      <w:bookmarkStart w:id="132" w:name="_Toc2360"/>
      <w:bookmarkStart w:id="133" w:name="_Toc12005"/>
      <w:r>
        <w:rPr>
          <w:color w:val="000000" w:themeColor="text1"/>
          <w:sz w:val="24"/>
          <w:szCs w:val="24"/>
          <w14:textFill>
            <w14:solidFill>
              <w14:schemeClr w14:val="tx1"/>
            </w14:solidFill>
          </w14:textFill>
        </w:rPr>
        <w:t>一、投标人</w:t>
      </w:r>
      <w:bookmarkEnd w:id="129"/>
      <w:bookmarkEnd w:id="130"/>
      <w:bookmarkEnd w:id="131"/>
      <w:bookmarkEnd w:id="132"/>
      <w:bookmarkEnd w:id="133"/>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（一）投标人</w:t>
      </w:r>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投标人是指响应招标、参加投标竞争的法人、其他组织或者自然人。</w:t>
      </w:r>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（二）合格投标人条件</w:t>
      </w:r>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合格投标人应完全符合招标文件第一篇中规定的投标人资格条件，并对招标文件作出实质性响应。</w:t>
      </w:r>
    </w:p>
    <w:p>
      <w:pPr>
        <w:snapToGrid w:val="0"/>
        <w:spacing w:line="400" w:lineRule="exact"/>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（三）投标人的风险</w:t>
      </w:r>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投标人没有按照招标文件要求提供全部资料，或者投标人没有对招标文件在各方面作出实质性响应，可能导致投标被拒绝或评定为无效投标。</w:t>
      </w:r>
    </w:p>
    <w:p>
      <w:pPr>
        <w:pStyle w:val="4"/>
        <w:ind w:firstLine="0"/>
        <w:rPr>
          <w:color w:val="000000" w:themeColor="text1"/>
          <w:sz w:val="24"/>
          <w:szCs w:val="24"/>
          <w14:textFill>
            <w14:solidFill>
              <w14:schemeClr w14:val="tx1"/>
            </w14:solidFill>
          </w14:textFill>
        </w:rPr>
      </w:pPr>
      <w:bookmarkStart w:id="134" w:name="_Toc7919"/>
      <w:bookmarkStart w:id="135" w:name="_Toc2304"/>
      <w:bookmarkStart w:id="136" w:name="_Toc23411"/>
      <w:bookmarkStart w:id="137" w:name="_Toc13680"/>
      <w:bookmarkStart w:id="138" w:name="_Toc493506305"/>
      <w:r>
        <w:rPr>
          <w:color w:val="000000" w:themeColor="text1"/>
          <w:sz w:val="24"/>
          <w:szCs w:val="24"/>
          <w14:textFill>
            <w14:solidFill>
              <w14:schemeClr w14:val="tx1"/>
            </w14:solidFill>
          </w14:textFill>
        </w:rPr>
        <w:t>二、招标文件</w:t>
      </w:r>
      <w:bookmarkEnd w:id="134"/>
      <w:bookmarkEnd w:id="135"/>
      <w:bookmarkEnd w:id="136"/>
      <w:bookmarkEnd w:id="137"/>
      <w:bookmarkEnd w:id="138"/>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招标文件是投标人编制投标文件的依据，是评标</w:t>
      </w:r>
      <w:r>
        <w:rPr>
          <w:rFonts w:hint="eastAsia" w:ascii="仿宋" w:hAnsi="仿宋" w:eastAsia="仿宋"/>
          <w:color w:val="000000" w:themeColor="text1"/>
          <w:sz w:val="24"/>
          <w:lang w:eastAsia="zh-CN"/>
          <w14:textFill>
            <w14:solidFill>
              <w14:schemeClr w14:val="tx1"/>
            </w14:solidFill>
          </w14:textFill>
        </w:rPr>
        <w:t>专家</w:t>
      </w:r>
      <w:r>
        <w:rPr>
          <w:rFonts w:hint="eastAsia" w:ascii="仿宋" w:hAnsi="仿宋" w:eastAsia="仿宋"/>
          <w:color w:val="000000" w:themeColor="text1"/>
          <w:sz w:val="24"/>
          <w14:textFill>
            <w14:solidFill>
              <w14:schemeClr w14:val="tx1"/>
            </w14:solidFill>
          </w14:textFill>
        </w:rPr>
        <w:t>评判依据</w:t>
      </w:r>
      <w:r>
        <w:rPr>
          <w:rFonts w:hint="eastAsia" w:ascii="仿宋" w:hAnsi="仿宋" w:eastAsia="仿宋"/>
          <w:color w:val="000000" w:themeColor="text1"/>
          <w:sz w:val="24"/>
          <w:lang w:eastAsia="zh-CN"/>
          <w14:textFill>
            <w14:solidFill>
              <w14:schemeClr w14:val="tx1"/>
            </w14:solidFill>
          </w14:textFill>
        </w:rPr>
        <w:t>和标准</w:t>
      </w:r>
      <w:r>
        <w:rPr>
          <w:rFonts w:hint="eastAsia" w:ascii="仿宋" w:hAnsi="仿宋" w:eastAsia="仿宋"/>
          <w:color w:val="000000" w:themeColor="text1"/>
          <w:sz w:val="24"/>
          <w14:textFill>
            <w14:solidFill>
              <w14:schemeClr w14:val="tx1"/>
            </w14:solidFill>
          </w14:textFill>
        </w:rPr>
        <w:t>。招标文件也是采购人与中标人签订合同的基础。</w:t>
      </w:r>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（一）招标文件由投标邀请书；项目技术规格、数量及质量要求；商务条款；投标人须知；评标方法、评标标准、无效投标条款和废标条款；合同主要条款、合同范本；投标文件格式等七部分组成。</w:t>
      </w:r>
    </w:p>
    <w:p>
      <w:pPr>
        <w:snapToGrid w:val="0"/>
        <w:spacing w:line="400" w:lineRule="exact"/>
        <w:ind w:firstLine="48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（二）</w:t>
      </w:r>
      <w:r>
        <w:rPr>
          <w:rFonts w:hint="eastAsia" w:ascii="仿宋" w:hAnsi="仿宋" w:eastAsia="仿宋"/>
          <w:color w:val="000000" w:themeColor="text1"/>
          <w:sz w:val="24"/>
          <w14:textFill>
            <w14:solidFill>
              <w14:schemeClr w14:val="tx1"/>
            </w14:solidFill>
          </w14:textFill>
        </w:rPr>
        <w:t>采购</w:t>
      </w:r>
      <w:r>
        <w:rPr>
          <w:rFonts w:hint="eastAsia" w:ascii="仿宋" w:hAnsi="仿宋" w:eastAsia="仿宋"/>
          <w:color w:val="000000" w:themeColor="text1"/>
          <w:sz w:val="24"/>
          <w:lang w:eastAsia="zh-CN"/>
          <w14:textFill>
            <w14:solidFill>
              <w14:schemeClr w14:val="tx1"/>
            </w14:solidFill>
          </w14:textFill>
        </w:rPr>
        <w:t>人</w:t>
      </w:r>
      <w:r>
        <w:rPr>
          <w:rFonts w:hint="eastAsia" w:ascii="仿宋" w:hAnsi="仿宋" w:eastAsia="仿宋"/>
          <w:color w:val="000000" w:themeColor="text1"/>
          <w:sz w:val="24"/>
          <w14:textFill>
            <w14:solidFill>
              <w14:schemeClr w14:val="tx1"/>
            </w14:solidFill>
          </w14:textFill>
        </w:rPr>
        <w:t>对招标文件所作的一切有效的修改及补充，都是招标文件不可分割的部分。</w:t>
      </w:r>
    </w:p>
    <w:p>
      <w:pPr>
        <w:snapToGrid w:val="0"/>
        <w:spacing w:line="400" w:lineRule="exact"/>
        <w:ind w:firstLine="48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w:t>
      </w:r>
      <w:r>
        <w:rPr>
          <w:rFonts w:hint="eastAsia" w:ascii="仿宋" w:hAnsi="仿宋" w:eastAsia="仿宋"/>
          <w:color w:val="000000" w:themeColor="text1"/>
          <w:sz w:val="24"/>
          <w:szCs w:val="24"/>
          <w14:textFill>
            <w14:solidFill>
              <w14:schemeClr w14:val="tx1"/>
            </w14:solidFill>
          </w14:textFill>
        </w:rPr>
        <w:t>本项目的招标文件、补遗文件（如果有）一律在行采</w:t>
      </w:r>
      <w:r>
        <w:rPr>
          <w:rFonts w:hint="eastAsia" w:ascii="仿宋" w:hAnsi="仿宋" w:eastAsia="仿宋"/>
          <w:color w:val="000000" w:themeColor="text1"/>
          <w:sz w:val="24"/>
          <w:szCs w:val="24"/>
          <w:lang w:eastAsia="zh-CN"/>
          <w14:textFill>
            <w14:solidFill>
              <w14:schemeClr w14:val="tx1"/>
            </w14:solidFill>
          </w14:textFill>
        </w:rPr>
        <w:t>购方官网</w:t>
      </w:r>
      <w:r>
        <w:rPr>
          <w:rFonts w:hint="eastAsia" w:ascii="仿宋" w:hAnsi="仿宋" w:eastAsia="仿宋"/>
          <w:color w:val="000000" w:themeColor="text1"/>
          <w:sz w:val="24"/>
          <w:szCs w:val="24"/>
          <w14:textFill>
            <w14:solidFill>
              <w14:schemeClr w14:val="tx1"/>
            </w14:solidFill>
          </w14:textFill>
        </w:rPr>
        <w:t>上发布，请各投标人</w:t>
      </w:r>
      <w:r>
        <w:rPr>
          <w:rFonts w:hint="eastAsia" w:ascii="仿宋" w:hAnsi="仿宋" w:eastAsia="仿宋"/>
          <w:color w:val="000000" w:themeColor="text1"/>
          <w:sz w:val="24"/>
          <w:szCs w:val="24"/>
          <w:lang w:eastAsia="zh-CN"/>
          <w14:textFill>
            <w14:solidFill>
              <w14:schemeClr w14:val="tx1"/>
            </w14:solidFill>
          </w14:textFill>
        </w:rPr>
        <w:t>关注</w:t>
      </w:r>
      <w:r>
        <w:rPr>
          <w:rFonts w:hint="eastAsia" w:ascii="仿宋" w:hAnsi="仿宋" w:eastAsia="仿宋"/>
          <w:color w:val="000000" w:themeColor="text1"/>
          <w:sz w:val="24"/>
          <w:szCs w:val="24"/>
          <w14:textFill>
            <w14:solidFill>
              <w14:schemeClr w14:val="tx1"/>
            </w14:solidFill>
          </w14:textFill>
        </w:rPr>
        <w:t>下载；无论投标人下载与否，均视同投标人已知晓本项目招标文件、补遗文件的内容。</w:t>
      </w:r>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（四）对已发出的招标文件需要进行澄清或修改的，以公告形式通知所有投标人。该澄清或者修改的内容为招标文件的组成部分。</w:t>
      </w:r>
    </w:p>
    <w:p>
      <w:pPr>
        <w:pStyle w:val="4"/>
        <w:ind w:firstLine="0"/>
        <w:rPr>
          <w:color w:val="000000" w:themeColor="text1"/>
          <w:sz w:val="24"/>
          <w:szCs w:val="24"/>
          <w14:textFill>
            <w14:solidFill>
              <w14:schemeClr w14:val="tx1"/>
            </w14:solidFill>
          </w14:textFill>
        </w:rPr>
      </w:pPr>
      <w:bookmarkStart w:id="139" w:name="_Toc16039"/>
      <w:bookmarkStart w:id="140" w:name="_Toc20693"/>
      <w:bookmarkStart w:id="141" w:name="_Toc493506306"/>
      <w:bookmarkStart w:id="142" w:name="_Toc29806"/>
      <w:bookmarkStart w:id="143" w:name="_Toc22842"/>
      <w:r>
        <w:rPr>
          <w:color w:val="000000" w:themeColor="text1"/>
          <w:sz w:val="24"/>
          <w:szCs w:val="24"/>
          <w14:textFill>
            <w14:solidFill>
              <w14:schemeClr w14:val="tx1"/>
            </w14:solidFill>
          </w14:textFill>
        </w:rPr>
        <w:t>三、投标文件</w:t>
      </w:r>
      <w:bookmarkEnd w:id="139"/>
      <w:bookmarkEnd w:id="140"/>
      <w:bookmarkEnd w:id="141"/>
      <w:bookmarkEnd w:id="142"/>
      <w:bookmarkEnd w:id="143"/>
    </w:p>
    <w:p>
      <w:pPr>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投标人应当按照招标文件的要求编制投标文件，并对招标文件提出的要求和条件作出实质性响应，投标文件原则上采用软面订本，同时应编制完整的页码、目录。</w:t>
      </w:r>
    </w:p>
    <w:p>
      <w:pPr>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（一）投标文件组成</w:t>
      </w:r>
    </w:p>
    <w:p>
      <w:pPr>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snapToGrid w:val="0"/>
        <w:spacing w:line="400" w:lineRule="exact"/>
        <w:ind w:firstLine="470" w:firstLineChars="196"/>
        <w:jc w:val="left"/>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w:t>
      </w:r>
      <w:r>
        <w:rPr>
          <w:rFonts w:hint="eastAsia" w:ascii="仿宋" w:hAnsi="仿宋" w:eastAsia="仿宋"/>
          <w:bCs/>
          <w:color w:val="000000" w:themeColor="text1"/>
          <w:sz w:val="24"/>
          <w:lang w:eastAsia="zh-CN"/>
          <w14:textFill>
            <w14:solidFill>
              <w14:schemeClr w14:val="tx1"/>
            </w14:solidFill>
          </w14:textFill>
        </w:rPr>
        <w:t>二</w:t>
      </w:r>
      <w:r>
        <w:rPr>
          <w:rFonts w:hint="eastAsia" w:ascii="仿宋" w:hAnsi="仿宋" w:eastAsia="仿宋"/>
          <w:bCs/>
          <w:color w:val="000000" w:themeColor="text1"/>
          <w:sz w:val="24"/>
          <w14:textFill>
            <w14:solidFill>
              <w14:schemeClr w14:val="tx1"/>
            </w14:solidFill>
          </w14:textFill>
        </w:rPr>
        <w:t>）投标文件的份数和签署</w:t>
      </w:r>
    </w:p>
    <w:p>
      <w:pPr>
        <w:tabs>
          <w:tab w:val="left" w:pos="0"/>
        </w:tabs>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1.投标文件一式</w:t>
      </w:r>
      <w:r>
        <w:rPr>
          <w:rFonts w:hint="eastAsia" w:ascii="仿宋" w:hAnsi="仿宋" w:eastAsia="仿宋"/>
          <w:color w:val="000000" w:themeColor="text1"/>
          <w:sz w:val="24"/>
          <w:lang w:eastAsia="zh-CN"/>
          <w14:textFill>
            <w14:solidFill>
              <w14:schemeClr w14:val="tx1"/>
            </w14:solidFill>
          </w14:textFill>
        </w:rPr>
        <w:t>二</w:t>
      </w:r>
      <w:r>
        <w:rPr>
          <w:rFonts w:hint="eastAsia" w:ascii="仿宋" w:hAnsi="仿宋" w:eastAsia="仿宋"/>
          <w:color w:val="000000" w:themeColor="text1"/>
          <w:sz w:val="24"/>
          <w14:textFill>
            <w14:solidFill>
              <w14:schemeClr w14:val="tx1"/>
            </w14:solidFill>
          </w14:textFill>
        </w:rPr>
        <w:t>份，其中正本一份，副本</w:t>
      </w:r>
      <w:r>
        <w:rPr>
          <w:rFonts w:hint="eastAsia" w:ascii="仿宋" w:hAnsi="仿宋" w:eastAsia="仿宋"/>
          <w:color w:val="000000" w:themeColor="text1"/>
          <w:sz w:val="24"/>
          <w:lang w:eastAsia="zh-CN"/>
          <w14:textFill>
            <w14:solidFill>
              <w14:schemeClr w14:val="tx1"/>
            </w14:solidFill>
          </w14:textFill>
        </w:rPr>
        <w:t>一</w:t>
      </w:r>
      <w:r>
        <w:rPr>
          <w:rFonts w:hint="eastAsia" w:ascii="仿宋" w:hAnsi="仿宋" w:eastAsia="仿宋"/>
          <w:color w:val="000000" w:themeColor="text1"/>
          <w:sz w:val="24"/>
          <w14:textFill>
            <w14:solidFill>
              <w14:schemeClr w14:val="tx1"/>
            </w14:solidFill>
          </w14:textFill>
        </w:rPr>
        <w:t>份。每套纸质投标文件须在封面清楚地标明“正本”、“副本”、项目名称、投标人名称，副本应为正本的完整复印件，副本与正本不一致时以正本为准。</w:t>
      </w:r>
    </w:p>
    <w:p>
      <w:pPr>
        <w:tabs>
          <w:tab w:val="left" w:pos="0"/>
        </w:tabs>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2.在投标文件正本中，招标文件第七篇投标文件格式中规定签字、盖章的地方必须按其规定签字、盖章。</w:t>
      </w:r>
    </w:p>
    <w:p>
      <w:pPr>
        <w:tabs>
          <w:tab w:val="left" w:pos="0"/>
        </w:tabs>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3.若投标人对投标文件的错处作必要修改，则应在修改处加盖投标人公章或由</w:t>
      </w:r>
      <w:r>
        <w:rPr>
          <w:rFonts w:hint="eastAsia" w:ascii="仿宋" w:hAnsi="仿宋" w:eastAsia="仿宋"/>
          <w:color w:val="000000" w:themeColor="text1"/>
          <w:sz w:val="24"/>
          <w:szCs w:val="28"/>
          <w14:textFill>
            <w14:solidFill>
              <w14:schemeClr w14:val="tx1"/>
            </w14:solidFill>
          </w14:textFill>
        </w:rPr>
        <w:t>法定代表人</w:t>
      </w:r>
      <w:r>
        <w:rPr>
          <w:rFonts w:hint="eastAsia" w:ascii="仿宋" w:hAnsi="仿宋" w:eastAsia="仿宋"/>
          <w:color w:val="000000" w:themeColor="text1"/>
          <w:sz w:val="24"/>
          <w14:textFill>
            <w14:solidFill>
              <w14:schemeClr w14:val="tx1"/>
            </w14:solidFill>
          </w14:textFill>
        </w:rPr>
        <w:t>或</w:t>
      </w:r>
      <w:r>
        <w:rPr>
          <w:rFonts w:hint="eastAsia" w:ascii="仿宋" w:hAnsi="仿宋" w:eastAsia="仿宋"/>
          <w:color w:val="000000" w:themeColor="text1"/>
          <w:sz w:val="24"/>
          <w:szCs w:val="28"/>
          <w14:textFill>
            <w14:solidFill>
              <w14:schemeClr w14:val="tx1"/>
            </w14:solidFill>
          </w14:textFill>
        </w:rPr>
        <w:t>法定代表人</w:t>
      </w:r>
      <w:r>
        <w:rPr>
          <w:rFonts w:hint="eastAsia" w:ascii="仿宋" w:hAnsi="仿宋" w:eastAsia="仿宋"/>
          <w:color w:val="000000" w:themeColor="text1"/>
          <w:sz w:val="24"/>
          <w14:textFill>
            <w14:solidFill>
              <w14:schemeClr w14:val="tx1"/>
            </w14:solidFill>
          </w14:textFill>
        </w:rPr>
        <w:t>授权代表签字确认。</w:t>
      </w:r>
    </w:p>
    <w:p>
      <w:pPr>
        <w:snapToGrid w:val="0"/>
        <w:spacing w:line="400" w:lineRule="exact"/>
        <w:ind w:firstLine="470" w:firstLineChars="196"/>
        <w:jc w:val="left"/>
        <w:rPr>
          <w:rFonts w:hint="eastAsia"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4.电报、电话、传真形式的投标文件概不接受。</w:t>
      </w:r>
    </w:p>
    <w:p>
      <w:pPr>
        <w:snapToGrid w:val="0"/>
        <w:spacing w:line="400" w:lineRule="exact"/>
        <w:ind w:firstLine="470" w:firstLineChars="196"/>
        <w:jc w:val="left"/>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w:t>
      </w:r>
      <w:r>
        <w:rPr>
          <w:rFonts w:hint="eastAsia" w:ascii="仿宋" w:hAnsi="仿宋" w:eastAsia="仿宋"/>
          <w:bCs/>
          <w:color w:val="000000" w:themeColor="text1"/>
          <w:sz w:val="24"/>
          <w:lang w:eastAsia="zh-CN"/>
          <w14:textFill>
            <w14:solidFill>
              <w14:schemeClr w14:val="tx1"/>
            </w14:solidFill>
          </w14:textFill>
        </w:rPr>
        <w:t>三</w:t>
      </w:r>
      <w:r>
        <w:rPr>
          <w:rFonts w:hint="eastAsia" w:ascii="仿宋" w:hAnsi="仿宋" w:eastAsia="仿宋"/>
          <w:bCs/>
          <w:color w:val="000000" w:themeColor="text1"/>
          <w:sz w:val="24"/>
          <w14:textFill>
            <w14:solidFill>
              <w14:schemeClr w14:val="tx1"/>
            </w14:solidFill>
          </w14:textFill>
        </w:rPr>
        <w:t>）投标报价</w:t>
      </w:r>
    </w:p>
    <w:p>
      <w:pPr>
        <w:snapToGrid w:val="0"/>
        <w:spacing w:line="400" w:lineRule="exact"/>
        <w:ind w:firstLine="470" w:firstLineChars="196"/>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1.投标人应严格按照“投标文件格式”中“投标报价表”</w:t>
      </w:r>
      <w:r>
        <w:rPr>
          <w:rFonts w:hint="eastAsia" w:ascii="仿宋" w:hAnsi="仿宋" w:eastAsia="仿宋"/>
          <w:color w:val="000000" w:themeColor="text1"/>
          <w:sz w:val="24"/>
          <w14:textFill>
            <w14:solidFill>
              <w14:schemeClr w14:val="tx1"/>
            </w14:solidFill>
          </w14:textFill>
        </w:rPr>
        <w:t>的格式填写报价。</w:t>
      </w:r>
    </w:p>
    <w:p>
      <w:pPr>
        <w:snapToGrid w:val="0"/>
        <w:spacing w:line="400" w:lineRule="exact"/>
        <w:ind w:left="3" w:leftChars="1" w:firstLine="480" w:firstLineChars="200"/>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2.本项目每样</w:t>
      </w:r>
      <w:r>
        <w:rPr>
          <w:rFonts w:hint="eastAsia" w:ascii="仿宋" w:hAnsi="仿宋" w:eastAsia="仿宋"/>
          <w:color w:val="000000" w:themeColor="text1"/>
          <w:sz w:val="24"/>
          <w:lang w:eastAsia="zh-CN"/>
          <w14:textFill>
            <w14:solidFill>
              <w14:schemeClr w14:val="tx1"/>
            </w14:solidFill>
          </w14:textFill>
        </w:rPr>
        <w:t>产品</w:t>
      </w:r>
      <w:r>
        <w:rPr>
          <w:rFonts w:hint="eastAsia" w:ascii="仿宋" w:hAnsi="仿宋" w:eastAsia="仿宋"/>
          <w:color w:val="000000" w:themeColor="text1"/>
          <w:sz w:val="24"/>
          <w14:textFill>
            <w14:solidFill>
              <w14:schemeClr w14:val="tx1"/>
            </w14:solidFill>
          </w14:textFill>
        </w:rPr>
        <w:t>只接受一个投标报价，有选择的或有条件的报价将不予接受</w:t>
      </w:r>
      <w:r>
        <w:rPr>
          <w:rFonts w:hint="eastAsia" w:ascii="仿宋" w:hAnsi="仿宋" w:eastAsia="仿宋"/>
          <w:color w:val="000000" w:themeColor="text1"/>
          <w:sz w:val="24"/>
          <w:lang w:eastAsia="zh-CN"/>
          <w14:textFill>
            <w14:solidFill>
              <w14:schemeClr w14:val="tx1"/>
            </w14:solidFill>
          </w14:textFill>
        </w:rPr>
        <w:t>。</w:t>
      </w:r>
    </w:p>
    <w:p>
      <w:pPr>
        <w:snapToGrid w:val="0"/>
        <w:spacing w:line="400" w:lineRule="exact"/>
        <w:ind w:left="3" w:leftChars="1"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3.附投标报价表的电子档</w:t>
      </w:r>
      <w:r>
        <w:rPr>
          <w:rFonts w:hint="eastAsia" w:ascii="仿宋" w:hAnsi="仿宋" w:eastAsia="仿宋"/>
          <w:color w:val="000000" w:themeColor="text1"/>
          <w:sz w:val="24"/>
          <w14:textFill>
            <w14:solidFill>
              <w14:schemeClr w14:val="tx1"/>
            </w14:solidFill>
          </w14:textFill>
        </w:rPr>
        <w:t>。</w:t>
      </w:r>
    </w:p>
    <w:p>
      <w:pPr>
        <w:pStyle w:val="2"/>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（四）</w:t>
      </w:r>
      <w:r>
        <w:rPr>
          <w:rFonts w:hint="eastAsia" w:ascii="仿宋" w:hAnsi="仿宋" w:eastAsia="仿宋"/>
          <w:color w:val="000000" w:themeColor="text1"/>
          <w:sz w:val="24"/>
          <w14:textFill>
            <w14:solidFill>
              <w14:schemeClr w14:val="tx1"/>
            </w14:solidFill>
          </w14:textFill>
        </w:rPr>
        <w:t>投标文件的递交</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投标文件的密封与标记</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的正本、副本均应密封送达投标地点。应在封套上注明项目名称、投标人名称。若正本、副本分别进行密封的，还应在封套上注明“正本”、“副本”字样。封套的封口处应加盖投标人公章或由法定代表人授权代表签字。</w:t>
      </w:r>
    </w:p>
    <w:p>
      <w:pPr>
        <w:pStyle w:val="4"/>
        <w:ind w:firstLine="0"/>
        <w:rPr>
          <w:color w:val="000000" w:themeColor="text1"/>
          <w:sz w:val="24"/>
          <w:szCs w:val="24"/>
          <w14:textFill>
            <w14:solidFill>
              <w14:schemeClr w14:val="tx1"/>
            </w14:solidFill>
          </w14:textFill>
        </w:rPr>
      </w:pPr>
      <w:bookmarkStart w:id="144" w:name="_Toc29484"/>
      <w:bookmarkStart w:id="145" w:name="_Toc24358"/>
      <w:bookmarkStart w:id="146" w:name="_Toc3386"/>
      <w:bookmarkStart w:id="147" w:name="_Toc16374"/>
      <w:bookmarkStart w:id="148" w:name="_Toc493506307"/>
      <w:r>
        <w:rPr>
          <w:color w:val="000000" w:themeColor="text1"/>
          <w:sz w:val="24"/>
          <w:szCs w:val="24"/>
          <w14:textFill>
            <w14:solidFill>
              <w14:schemeClr w14:val="tx1"/>
            </w14:solidFill>
          </w14:textFill>
        </w:rPr>
        <w:t>四、开标</w:t>
      </w:r>
      <w:bookmarkEnd w:id="144"/>
      <w:bookmarkEnd w:id="145"/>
      <w:bookmarkEnd w:id="146"/>
      <w:bookmarkEnd w:id="147"/>
      <w:bookmarkEnd w:id="148"/>
    </w:p>
    <w:p>
      <w:pPr>
        <w:spacing w:line="400" w:lineRule="exact"/>
        <w:ind w:firstLine="480" w:firstLineChars="200"/>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（一）开标由采购人主持</w:t>
      </w: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可视采购具体情况，延长投标截止时间</w:t>
      </w:r>
      <w:r>
        <w:rPr>
          <w:rFonts w:hint="eastAsia" w:ascii="仿宋" w:hAnsi="仿宋" w:eastAsia="仿宋"/>
          <w:color w:val="000000" w:themeColor="text1"/>
          <w:sz w:val="24"/>
          <w:lang w:val="en-US" w:eastAsia="zh-CN"/>
          <w14:textFill>
            <w14:solidFill>
              <w14:schemeClr w14:val="tx1"/>
            </w14:solidFill>
          </w14:textFill>
        </w:rPr>
        <w:t>和确定具体</w:t>
      </w:r>
      <w:r>
        <w:rPr>
          <w:rFonts w:hint="eastAsia" w:ascii="仿宋" w:hAnsi="仿宋" w:eastAsia="仿宋"/>
          <w:color w:val="000000" w:themeColor="text1"/>
          <w:sz w:val="24"/>
          <w14:textFill>
            <w14:solidFill>
              <w14:schemeClr w14:val="tx1"/>
            </w14:solidFill>
          </w14:textFill>
        </w:rPr>
        <w:t>开标时间</w:t>
      </w:r>
      <w:r>
        <w:rPr>
          <w:rFonts w:hint="eastAsia" w:ascii="仿宋" w:hAnsi="仿宋" w:eastAsia="仿宋"/>
          <w:color w:val="000000" w:themeColor="text1"/>
          <w:sz w:val="24"/>
          <w:lang w:eastAsia="zh-CN"/>
          <w14:textFill>
            <w14:solidFill>
              <w14:schemeClr w14:val="tx1"/>
            </w14:solidFill>
          </w14:textFill>
        </w:rPr>
        <w:t>。</w:t>
      </w:r>
    </w:p>
    <w:p>
      <w:pPr>
        <w:spacing w:line="400" w:lineRule="exact"/>
        <w:ind w:firstLine="480" w:firstLineChars="200"/>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w:t>
      </w:r>
      <w:r>
        <w:rPr>
          <w:rFonts w:hint="eastAsia" w:ascii="仿宋" w:hAnsi="仿宋" w:eastAsia="仿宋" w:cs="仿宋"/>
          <w:color w:val="000000" w:themeColor="text1"/>
          <w:sz w:val="24"/>
          <w14:textFill>
            <w14:solidFill>
              <w14:schemeClr w14:val="tx1"/>
            </w14:solidFill>
          </w14:textFill>
        </w:rPr>
        <w:t>开标时，</w:t>
      </w:r>
      <w:r>
        <w:rPr>
          <w:rFonts w:hint="eastAsia" w:ascii="仿宋" w:hAnsi="仿宋" w:eastAsia="仿宋" w:cs="仿宋"/>
          <w:color w:val="000000" w:themeColor="text1"/>
          <w:sz w:val="24"/>
          <w:lang w:val="en-US" w:eastAsia="zh-CN"/>
          <w14:textFill>
            <w14:solidFill>
              <w14:schemeClr w14:val="tx1"/>
            </w14:solidFill>
          </w14:textFill>
        </w:rPr>
        <w:t>应</w:t>
      </w:r>
      <w:r>
        <w:rPr>
          <w:rFonts w:hint="eastAsia" w:ascii="仿宋" w:hAnsi="仿宋" w:eastAsia="仿宋" w:cs="仿宋"/>
          <w:color w:val="000000" w:themeColor="text1"/>
          <w:sz w:val="24"/>
          <w14:textFill>
            <w14:solidFill>
              <w14:schemeClr w14:val="tx1"/>
            </w14:solidFill>
          </w14:textFill>
        </w:rPr>
        <w:t>检查投标文件的密封情况；经确认无误后，当众拆封，宣布投标人名称、响应文件份数等内容</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投标人不足三家的，不得开标</w:t>
      </w:r>
      <w:r>
        <w:rPr>
          <w:rFonts w:hint="eastAsia" w:ascii="仿宋" w:hAnsi="仿宋" w:eastAsia="仿宋" w:cs="仿宋"/>
          <w:color w:val="000000" w:themeColor="text1"/>
          <w:sz w:val="24"/>
          <w:lang w:eastAsia="zh-CN"/>
          <w14:textFill>
            <w14:solidFill>
              <w14:schemeClr w14:val="tx1"/>
            </w14:solidFill>
          </w14:textFill>
        </w:rPr>
        <w:t>。</w:t>
      </w:r>
    </w:p>
    <w:p>
      <w:pPr>
        <w:spacing w:line="400" w:lineRule="exact"/>
        <w:ind w:firstLine="480" w:firstLineChars="200"/>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（三）开标过程由采</w:t>
      </w:r>
      <w:r>
        <w:rPr>
          <w:rFonts w:hint="eastAsia" w:ascii="仿宋" w:hAnsi="仿宋" w:eastAsia="仿宋"/>
          <w:b/>
          <w:bCs/>
          <w:color w:val="000000" w:themeColor="text1"/>
          <w:sz w:val="24"/>
          <w14:textFill>
            <w14:solidFill>
              <w14:schemeClr w14:val="tx1"/>
            </w14:solidFill>
          </w14:textFill>
        </w:rPr>
        <w:t>购人指定专人负责记录，并存档备查</w:t>
      </w:r>
      <w:r>
        <w:rPr>
          <w:rFonts w:hint="eastAsia" w:ascii="仿宋" w:hAnsi="仿宋" w:eastAsia="仿宋"/>
          <w:b/>
          <w:bCs/>
          <w:color w:val="000000" w:themeColor="text1"/>
          <w:sz w:val="24"/>
          <w:lang w:eastAsia="zh-CN"/>
          <w14:textFill>
            <w14:solidFill>
              <w14:schemeClr w14:val="tx1"/>
            </w14:solidFill>
          </w14:textFill>
        </w:rPr>
        <w:t>。</w:t>
      </w:r>
    </w:p>
    <w:p>
      <w:pPr>
        <w:pStyle w:val="4"/>
        <w:ind w:firstLine="0"/>
        <w:rPr>
          <w:color w:val="000000" w:themeColor="text1"/>
          <w:sz w:val="24"/>
          <w:szCs w:val="24"/>
          <w14:textFill>
            <w14:solidFill>
              <w14:schemeClr w14:val="tx1"/>
            </w14:solidFill>
          </w14:textFill>
        </w:rPr>
      </w:pPr>
      <w:bookmarkStart w:id="149" w:name="_Toc28800"/>
      <w:bookmarkStart w:id="150" w:name="_Toc25004"/>
      <w:bookmarkStart w:id="151" w:name="_Toc493506308"/>
      <w:bookmarkStart w:id="152" w:name="_Toc24731"/>
      <w:bookmarkStart w:id="153" w:name="_Toc31208"/>
      <w:r>
        <w:rPr>
          <w:color w:val="000000" w:themeColor="text1"/>
          <w:sz w:val="24"/>
          <w:szCs w:val="24"/>
          <w14:textFill>
            <w14:solidFill>
              <w14:schemeClr w14:val="tx1"/>
            </w14:solidFill>
          </w14:textFill>
        </w:rPr>
        <w:t>五、评标</w:t>
      </w:r>
      <w:bookmarkEnd w:id="149"/>
      <w:bookmarkEnd w:id="150"/>
      <w:bookmarkEnd w:id="151"/>
      <w:bookmarkEnd w:id="152"/>
      <w:bookmarkEnd w:id="153"/>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见第四篇“评标”内容。</w:t>
      </w:r>
    </w:p>
    <w:p>
      <w:pPr>
        <w:pStyle w:val="4"/>
        <w:ind w:firstLine="0"/>
        <w:rPr>
          <w:color w:val="000000" w:themeColor="text1"/>
          <w:sz w:val="24"/>
          <w:szCs w:val="24"/>
          <w14:textFill>
            <w14:solidFill>
              <w14:schemeClr w14:val="tx1"/>
            </w14:solidFill>
          </w14:textFill>
        </w:rPr>
      </w:pPr>
      <w:bookmarkStart w:id="154" w:name="_Toc16413"/>
      <w:bookmarkStart w:id="155" w:name="_Toc17709"/>
      <w:bookmarkStart w:id="156" w:name="_Toc5795"/>
      <w:bookmarkStart w:id="157" w:name="_Toc17833"/>
      <w:bookmarkStart w:id="158" w:name="_Toc493506309"/>
      <w:r>
        <w:rPr>
          <w:color w:val="000000" w:themeColor="text1"/>
          <w:sz w:val="24"/>
          <w:szCs w:val="24"/>
          <w14:textFill>
            <w14:solidFill>
              <w14:schemeClr w14:val="tx1"/>
            </w14:solidFill>
          </w14:textFill>
        </w:rPr>
        <w:t>六、定标</w:t>
      </w:r>
      <w:bookmarkEnd w:id="154"/>
      <w:bookmarkEnd w:id="155"/>
      <w:bookmarkEnd w:id="156"/>
      <w:bookmarkEnd w:id="157"/>
      <w:bookmarkEnd w:id="158"/>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（一）定标原则</w:t>
      </w:r>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采购人应按照评标报告中推荐的中</w:t>
      </w:r>
      <w:r>
        <w:rPr>
          <w:rFonts w:hint="eastAsia" w:ascii="仿宋" w:hAnsi="仿宋" w:eastAsia="仿宋"/>
          <w:b/>
          <w:bCs/>
          <w:color w:val="000000" w:themeColor="text1"/>
          <w:sz w:val="24"/>
          <w14:textFill>
            <w14:solidFill>
              <w14:schemeClr w14:val="tx1"/>
            </w14:solidFill>
          </w14:textFill>
        </w:rPr>
        <w:t>标候选人排名顺序</w:t>
      </w:r>
      <w:r>
        <w:rPr>
          <w:rFonts w:hint="eastAsia" w:ascii="仿宋" w:hAnsi="仿宋" w:eastAsia="仿宋"/>
          <w:b/>
          <w:bCs/>
          <w:color w:val="000000" w:themeColor="text1"/>
          <w:sz w:val="24"/>
          <w:lang w:eastAsia="zh-CN"/>
          <w14:textFill>
            <w14:solidFill>
              <w14:schemeClr w14:val="tx1"/>
            </w14:solidFill>
          </w14:textFill>
        </w:rPr>
        <w:t>前</w:t>
      </w:r>
      <w:r>
        <w:rPr>
          <w:rFonts w:hint="eastAsia" w:ascii="仿宋" w:hAnsi="仿宋" w:eastAsia="仿宋"/>
          <w:b/>
          <w:bCs/>
          <w:color w:val="000000" w:themeColor="text1"/>
          <w:sz w:val="24"/>
          <w:lang w:val="en-US" w:eastAsia="zh-CN"/>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确定中标人。</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（二）定标程序</w:t>
      </w:r>
    </w:p>
    <w:p>
      <w:pPr>
        <w:pStyle w:val="9"/>
        <w:spacing w:line="400" w:lineRule="exact"/>
        <w:ind w:firstLine="480" w:firstLineChars="200"/>
        <w:rPr>
          <w:rStyle w:val="19"/>
          <w:rFonts w:hint="eastAsia" w:ascii="仿宋" w:hAnsi="仿宋" w:eastAsia="仿宋" w:cs="仿宋"/>
          <w:color w:val="000000" w:themeColor="text1"/>
          <w:kern w:val="0"/>
          <w:lang w:eastAsia="zh-TW"/>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1.评标报告确定的中标候选人名单中按顺序确定中标人。中标候选人并列的，由采购人按照招标文件规定的方式确定中标人；招标文件未规定的，</w:t>
      </w:r>
      <w:r>
        <w:rPr>
          <w:rFonts w:hint="eastAsia" w:ascii="仿宋" w:hAnsi="仿宋" w:eastAsia="仿宋" w:cs="仿宋"/>
          <w:b/>
          <w:bCs/>
          <w:color w:val="000000" w:themeColor="text1"/>
          <w:sz w:val="24"/>
          <w14:textFill>
            <w14:solidFill>
              <w14:schemeClr w14:val="tx1"/>
            </w14:solidFill>
          </w14:textFill>
        </w:rPr>
        <w:t>采取</w:t>
      </w:r>
      <w:r>
        <w:rPr>
          <w:rFonts w:hint="eastAsia" w:ascii="仿宋" w:hAnsi="仿宋" w:eastAsia="仿宋" w:cs="仿宋"/>
          <w:b/>
          <w:bCs/>
          <w:color w:val="000000" w:themeColor="text1"/>
          <w:sz w:val="24"/>
          <w:lang w:eastAsia="zh-CN"/>
          <w14:textFill>
            <w14:solidFill>
              <w14:schemeClr w14:val="tx1"/>
            </w14:solidFill>
          </w14:textFill>
        </w:rPr>
        <w:t>专家投票表决</w:t>
      </w:r>
      <w:r>
        <w:rPr>
          <w:rFonts w:hint="eastAsia" w:ascii="仿宋" w:hAnsi="仿宋" w:eastAsia="仿宋" w:cs="仿宋"/>
          <w:color w:val="000000" w:themeColor="text1"/>
          <w:sz w:val="24"/>
          <w14:textFill>
            <w14:solidFill>
              <w14:schemeClr w14:val="tx1"/>
            </w14:solidFill>
          </w14:textFill>
        </w:rPr>
        <w:t>的方式确定。</w:t>
      </w:r>
    </w:p>
    <w:p>
      <w:pPr>
        <w:pStyle w:val="9"/>
        <w:spacing w:line="400" w:lineRule="exact"/>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.采购人自中标人确定之日起</w:t>
      </w:r>
      <w:r>
        <w:rPr>
          <w:rFonts w:hint="eastAsia" w:ascii="仿宋" w:hAnsi="仿宋" w:eastAsia="仿宋" w:cs="仿宋"/>
          <w:b/>
          <w:bCs/>
          <w:color w:val="000000" w:themeColor="text1"/>
          <w:sz w:val="24"/>
          <w14:textFill>
            <w14:solidFill>
              <w14:schemeClr w14:val="tx1"/>
            </w14:solidFill>
          </w14:textFill>
        </w:rPr>
        <w:t>2个工作日</w:t>
      </w:r>
      <w:r>
        <w:rPr>
          <w:rFonts w:hint="eastAsia" w:ascii="仿宋" w:hAnsi="仿宋" w:eastAsia="仿宋" w:cs="仿宋"/>
          <w:color w:val="000000" w:themeColor="text1"/>
          <w:sz w:val="24"/>
          <w14:textFill>
            <w14:solidFill>
              <w14:schemeClr w14:val="tx1"/>
            </w14:solidFill>
          </w14:textFill>
        </w:rPr>
        <w:t>内公告中标结果</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中标公告</w:t>
      </w:r>
      <w:r>
        <w:rPr>
          <w:rFonts w:hint="eastAsia" w:ascii="仿宋" w:hAnsi="仿宋" w:eastAsia="仿宋" w:cs="仿宋"/>
          <w:b/>
          <w:bCs/>
          <w:color w:val="000000" w:themeColor="text1"/>
          <w:sz w:val="24"/>
          <w14:textFill>
            <w14:solidFill>
              <w14:schemeClr w14:val="tx1"/>
            </w14:solidFill>
          </w14:textFill>
        </w:rPr>
        <w:t>期限为</w:t>
      </w:r>
      <w:r>
        <w:rPr>
          <w:rFonts w:hint="eastAsia" w:ascii="仿宋" w:hAnsi="仿宋" w:eastAsia="仿宋" w:cs="仿宋"/>
          <w:b/>
          <w:bCs/>
          <w:color w:val="000000" w:themeColor="text1"/>
          <w:sz w:val="24"/>
          <w:lang w:val="en-US" w:eastAsia="zh-CN"/>
          <w14:textFill>
            <w14:solidFill>
              <w14:schemeClr w14:val="tx1"/>
            </w14:solidFill>
          </w14:textFill>
        </w:rPr>
        <w:t>5</w:t>
      </w:r>
      <w:r>
        <w:rPr>
          <w:rFonts w:hint="eastAsia" w:ascii="仿宋" w:hAnsi="仿宋" w:eastAsia="仿宋" w:cs="仿宋"/>
          <w:b/>
          <w:bCs/>
          <w:color w:val="000000" w:themeColor="text1"/>
          <w:sz w:val="24"/>
          <w14:textFill>
            <w14:solidFill>
              <w14:schemeClr w14:val="tx1"/>
            </w14:solidFill>
          </w14:textFill>
        </w:rPr>
        <w:t>个工作日。</w:t>
      </w:r>
    </w:p>
    <w:p>
      <w:pPr>
        <w:pStyle w:val="9"/>
        <w:spacing w:line="400" w:lineRule="exact"/>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.中标人变更</w:t>
      </w:r>
    </w:p>
    <w:p>
      <w:pPr>
        <w:snapToGrid w:val="0"/>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中标人拒绝与采购人签订合同的，采购人可以按照评标报告推荐的中标候选人顺序，确定排名下一位的候选人为中标人，也可以重新开展本次采购活动。</w:t>
      </w:r>
    </w:p>
    <w:p>
      <w:pPr>
        <w:pStyle w:val="4"/>
        <w:ind w:firstLine="0"/>
        <w:rPr>
          <w:color w:val="000000" w:themeColor="text1"/>
          <w:sz w:val="24"/>
          <w:szCs w:val="24"/>
          <w14:textFill>
            <w14:solidFill>
              <w14:schemeClr w14:val="tx1"/>
            </w14:solidFill>
          </w14:textFill>
        </w:rPr>
      </w:pPr>
      <w:bookmarkStart w:id="159" w:name="_Toc12335"/>
      <w:bookmarkStart w:id="160" w:name="_Toc8604"/>
      <w:bookmarkStart w:id="161" w:name="_Toc4057"/>
      <w:bookmarkStart w:id="162" w:name="_Toc493506310"/>
      <w:bookmarkStart w:id="163" w:name="_Toc16429"/>
      <w:r>
        <w:rPr>
          <w:color w:val="000000" w:themeColor="text1"/>
          <w:sz w:val="24"/>
          <w:szCs w:val="24"/>
          <w14:textFill>
            <w14:solidFill>
              <w14:schemeClr w14:val="tx1"/>
            </w14:solidFill>
          </w14:textFill>
        </w:rPr>
        <w:t>七、中标通知书</w:t>
      </w:r>
      <w:bookmarkEnd w:id="159"/>
      <w:bookmarkEnd w:id="160"/>
      <w:bookmarkEnd w:id="161"/>
      <w:bookmarkEnd w:id="162"/>
      <w:bookmarkEnd w:id="163"/>
    </w:p>
    <w:p>
      <w:pPr>
        <w:widowControl/>
        <w:wordWrap w:val="0"/>
        <w:spacing w:line="460" w:lineRule="exact"/>
        <w:ind w:firstLine="960" w:firstLineChars="400"/>
        <w:jc w:val="left"/>
        <w:rPr>
          <w:rFonts w:ascii="方正仿宋_GBK" w:hAnsi="方正仿宋_GBK" w:eastAsia="方正仿宋_GBK" w:cs="方正仿宋_GBK"/>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采购人依法确定中标人后，</w:t>
      </w:r>
      <w:r>
        <w:rPr>
          <w:rFonts w:hint="eastAsia" w:ascii="方正仿宋_GBK" w:hAnsi="方正仿宋_GBK" w:eastAsia="方正仿宋_GBK" w:cs="方正仿宋_GBK"/>
          <w:color w:val="000000" w:themeColor="text1"/>
          <w:sz w:val="24"/>
          <w14:textFill>
            <w14:solidFill>
              <w14:schemeClr w14:val="tx1"/>
            </w14:solidFill>
          </w14:textFill>
        </w:rPr>
        <w:t>在</w:t>
      </w:r>
      <w:r>
        <w:rPr>
          <w:rFonts w:hint="eastAsia" w:ascii="方正仿宋_GBK" w:hAnsi="方正仿宋_GBK" w:eastAsia="方正仿宋_GBK" w:cs="方正仿宋_GBK"/>
          <w:color w:val="000000" w:themeColor="text1"/>
          <w:sz w:val="24"/>
          <w:u w:val="none"/>
          <w:lang w:val="en-US" w:eastAsia="zh-CN"/>
          <w14:textFill>
            <w14:solidFill>
              <w14:schemeClr w14:val="tx1"/>
            </w14:solidFill>
          </w14:textFill>
        </w:rPr>
        <w:t>达州市中心医院官网上</w:t>
      </w:r>
      <w:r>
        <w:rPr>
          <w:rFonts w:hint="eastAsia" w:ascii="方正仿宋_GBK" w:hAnsi="方正仿宋_GBK" w:eastAsia="方正仿宋_GBK" w:cs="方正仿宋_GBK"/>
          <w:color w:val="000000" w:themeColor="text1"/>
          <w:sz w:val="24"/>
          <w14:textFill>
            <w14:solidFill>
              <w14:schemeClr w14:val="tx1"/>
            </w14:solidFill>
          </w14:textFill>
        </w:rPr>
        <w:t>发布成交结果公告。</w:t>
      </w:r>
    </w:p>
    <w:p>
      <w:pPr>
        <w:pStyle w:val="4"/>
        <w:ind w:firstLine="0"/>
        <w:rPr>
          <w:color w:val="000000" w:themeColor="text1"/>
          <w:sz w:val="24"/>
          <w:szCs w:val="24"/>
          <w14:textFill>
            <w14:solidFill>
              <w14:schemeClr w14:val="tx1"/>
            </w14:solidFill>
          </w14:textFill>
        </w:rPr>
      </w:pPr>
      <w:bookmarkStart w:id="164" w:name="_Toc24295"/>
      <w:bookmarkStart w:id="165" w:name="_Toc32334"/>
      <w:bookmarkStart w:id="166" w:name="_Toc26121"/>
      <w:bookmarkStart w:id="167" w:name="_Toc9297"/>
      <w:bookmarkStart w:id="168" w:name="_Toc493506311"/>
      <w:r>
        <w:rPr>
          <w:color w:val="000000" w:themeColor="text1"/>
          <w:sz w:val="24"/>
          <w:szCs w:val="24"/>
          <w14:textFill>
            <w14:solidFill>
              <w14:schemeClr w14:val="tx1"/>
            </w14:solidFill>
          </w14:textFill>
        </w:rPr>
        <w:t>八、</w:t>
      </w:r>
      <w:r>
        <w:rPr>
          <w:rFonts w:cs="等线"/>
          <w:color w:val="000000" w:themeColor="text1"/>
          <w:sz w:val="24"/>
          <w:szCs w:val="24"/>
          <w14:textFill>
            <w14:solidFill>
              <w14:schemeClr w14:val="tx1"/>
            </w14:solidFill>
          </w14:textFill>
        </w:rPr>
        <w:t>询问、质疑和投诉</w:t>
      </w:r>
      <w:bookmarkEnd w:id="164"/>
      <w:bookmarkEnd w:id="165"/>
      <w:bookmarkEnd w:id="166"/>
      <w:bookmarkEnd w:id="167"/>
      <w:bookmarkEnd w:id="168"/>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（一）询问</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采购人应当在3个工作日内对投标人依法提出的询问作出答复。投标人询问可以是口头或书面形式。</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（二）质疑</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1.质疑内容、时限</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1.1中标结果公告期限为采购公告发出之日起</w:t>
      </w:r>
      <w:r>
        <w:rPr>
          <w:rFonts w:hint="eastAsia" w:ascii="仿宋" w:hAnsi="仿宋" w:eastAsia="仿宋" w:cs="仿宋"/>
          <w:b/>
          <w:bCs/>
          <w:color w:val="000000" w:themeColor="text1"/>
          <w:sz w:val="24"/>
          <w14:textFill>
            <w14:solidFill>
              <w14:schemeClr w14:val="tx1"/>
            </w14:solidFill>
          </w14:textFill>
        </w:rPr>
        <w:t>五</w:t>
      </w:r>
      <w:r>
        <w:rPr>
          <w:rFonts w:hint="eastAsia" w:ascii="仿宋" w:hAnsi="仿宋" w:eastAsia="仿宋" w:cs="仿宋"/>
          <w:color w:val="000000" w:themeColor="text1"/>
          <w:sz w:val="24"/>
          <w14:textFill>
            <w14:solidFill>
              <w14:schemeClr w14:val="tx1"/>
            </w14:solidFill>
          </w14:textFill>
        </w:rPr>
        <w:t>个工作日，投标人对</w:t>
      </w:r>
      <w:r>
        <w:rPr>
          <w:rFonts w:hint="eastAsia" w:ascii="仿宋" w:hAnsi="仿宋" w:eastAsia="仿宋" w:cs="仿宋"/>
          <w:color w:val="000000" w:themeColor="text1"/>
          <w:sz w:val="24"/>
          <w:lang w:val="en-US" w:eastAsia="zh-CN"/>
          <w14:textFill>
            <w14:solidFill>
              <w14:schemeClr w14:val="tx1"/>
            </w14:solidFill>
          </w14:textFill>
        </w:rPr>
        <w:t>招标文件、招标过程、</w:t>
      </w:r>
      <w:r>
        <w:rPr>
          <w:rFonts w:hint="eastAsia" w:ascii="仿宋" w:hAnsi="仿宋" w:eastAsia="仿宋" w:cs="仿宋"/>
          <w:color w:val="000000" w:themeColor="text1"/>
          <w:sz w:val="24"/>
          <w14:textFill>
            <w14:solidFill>
              <w14:schemeClr w14:val="tx1"/>
            </w14:solidFill>
          </w14:textFill>
        </w:rPr>
        <w:t>中标结果提出质疑的，应以书面形式向采购人提出，并附相关证明材料。</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投标人提出质疑应当提交质疑函和必要的证明材料，质疑函应当包括下列内容：</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.1供应商的姓名或者名称、地址、邮编、联系人及联系电话；</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.2质疑项目的名称、项目号；</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.3具体、明确的质疑事项和与质疑事项相关的请求；</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.4事实依据；</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.5必要的法律依据；</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.6提出质疑的日期；</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.7营业执照（或事业单位法人证书，或个体工商户营业执照或有效的自然人身份证明、组织机构代码证</w:t>
      </w:r>
      <w:r>
        <w:rPr>
          <w:rFonts w:hint="eastAsia" w:ascii="仿宋" w:hAnsi="仿宋" w:eastAsia="仿宋" w:cs="仿宋"/>
          <w:color w:val="000000" w:themeColor="text1"/>
          <w:sz w:val="24"/>
          <w:lang w:val="en-US" w:eastAsia="zh-CN"/>
          <w14:textFill>
            <w14:solidFill>
              <w14:schemeClr w14:val="tx1"/>
            </w14:solidFill>
          </w14:textFill>
        </w:rPr>
        <w:t>等</w:t>
      </w:r>
      <w:r>
        <w:rPr>
          <w:rFonts w:hint="eastAsia" w:ascii="仿宋" w:hAnsi="仿宋" w:eastAsia="仿宋" w:cs="仿宋"/>
          <w:color w:val="000000" w:themeColor="text1"/>
          <w:sz w:val="24"/>
          <w14:textFill>
            <w14:solidFill>
              <w14:schemeClr w14:val="tx1"/>
            </w14:solidFill>
          </w14:textFill>
        </w:rPr>
        <w:t>）复印件；</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.8法定代表人授权委托书原件、法定代表人身份证复印件和其授权代表的身份证复印件，法定代表人和授权代表在投标单位缴纳社会保险的证明（区县级以上主管部门出具缴纳证明材料）；</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2.9</w:t>
      </w:r>
      <w:r>
        <w:rPr>
          <w:rFonts w:hint="eastAsia" w:ascii="仿宋" w:hAnsi="仿宋" w:eastAsia="仿宋" w:cs="仿宋"/>
          <w:color w:val="000000" w:themeColor="text1"/>
          <w:sz w:val="24"/>
          <w14:textFill>
            <w14:solidFill>
              <w14:schemeClr w14:val="tx1"/>
            </w14:solidFill>
          </w14:textFill>
        </w:rPr>
        <w:t>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2.10</w:t>
      </w:r>
      <w:r>
        <w:rPr>
          <w:rFonts w:hint="eastAsia" w:ascii="仿宋" w:hAnsi="仿宋" w:eastAsia="仿宋" w:cs="仿宋"/>
          <w:color w:val="000000" w:themeColor="text1"/>
          <w:sz w:val="24"/>
          <w14:textFill>
            <w14:solidFill>
              <w14:schemeClr w14:val="tx1"/>
            </w14:solidFill>
          </w14:textFill>
        </w:rPr>
        <w:t>投标人对招标文件中的投标人特定资格条件、技术质量和商务要求、评审标准有异议的，应主要向采购人提出质疑。</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2.质疑答复</w:t>
      </w:r>
    </w:p>
    <w:p>
      <w:pPr>
        <w:spacing w:line="400" w:lineRule="exact"/>
        <w:ind w:right="12" w:firstLine="48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采购人应当在收到投标人的书面质疑后</w:t>
      </w:r>
      <w:r>
        <w:rPr>
          <w:rFonts w:hint="eastAsia" w:ascii="仿宋" w:hAnsi="仿宋" w:eastAsia="仿宋" w:cs="仿宋"/>
          <w:b/>
          <w:bCs/>
          <w:color w:val="000000" w:themeColor="text1"/>
          <w:sz w:val="24"/>
          <w14:textFill>
            <w14:solidFill>
              <w14:schemeClr w14:val="tx1"/>
            </w14:solidFill>
          </w14:textFill>
        </w:rPr>
        <w:t>七</w:t>
      </w:r>
      <w:r>
        <w:rPr>
          <w:rFonts w:hint="eastAsia" w:ascii="仿宋" w:hAnsi="仿宋" w:eastAsia="仿宋" w:cs="仿宋"/>
          <w:color w:val="000000" w:themeColor="text1"/>
          <w:sz w:val="24"/>
          <w14:textFill>
            <w14:solidFill>
              <w14:schemeClr w14:val="tx1"/>
            </w14:solidFill>
          </w14:textFill>
        </w:rPr>
        <w:t>个工作日内作出答复，并以书面形式通知质疑投标人和其他有关投标人。</w:t>
      </w:r>
    </w:p>
    <w:p>
      <w:pPr>
        <w:pStyle w:val="4"/>
        <w:ind w:firstLine="0"/>
        <w:rPr>
          <w:color w:val="000000" w:themeColor="text1"/>
          <w:sz w:val="24"/>
          <w:szCs w:val="24"/>
          <w14:textFill>
            <w14:solidFill>
              <w14:schemeClr w14:val="tx1"/>
            </w14:solidFill>
          </w14:textFill>
        </w:rPr>
      </w:pPr>
      <w:bookmarkStart w:id="169" w:name="_Toc14577"/>
      <w:bookmarkStart w:id="170" w:name="_Toc12432"/>
      <w:bookmarkStart w:id="171" w:name="_Toc493506313"/>
      <w:bookmarkStart w:id="172" w:name="_Toc18377"/>
      <w:bookmarkStart w:id="173" w:name="_Toc26615"/>
      <w:r>
        <w:rPr>
          <w:rFonts w:hint="eastAsia"/>
          <w:color w:val="000000" w:themeColor="text1"/>
          <w:sz w:val="24"/>
          <w:szCs w:val="24"/>
          <w14:textFill>
            <w14:solidFill>
              <w14:schemeClr w14:val="tx1"/>
            </w14:solidFill>
          </w14:textFill>
        </w:rPr>
        <w:t>九</w:t>
      </w:r>
      <w:r>
        <w:rPr>
          <w:color w:val="000000" w:themeColor="text1"/>
          <w:sz w:val="24"/>
          <w:szCs w:val="24"/>
          <w14:textFill>
            <w14:solidFill>
              <w14:schemeClr w14:val="tx1"/>
            </w14:solidFill>
          </w14:textFill>
        </w:rPr>
        <w:t>、签订合同</w:t>
      </w:r>
      <w:bookmarkEnd w:id="169"/>
      <w:bookmarkEnd w:id="170"/>
      <w:bookmarkEnd w:id="171"/>
      <w:bookmarkEnd w:id="172"/>
      <w:bookmarkEnd w:id="173"/>
    </w:p>
    <w:p>
      <w:pPr>
        <w:spacing w:line="400" w:lineRule="exact"/>
        <w:ind w:firstLine="480" w:firstLineChars="200"/>
        <w:rPr>
          <w:rFonts w:hint="eastAsia" w:ascii="仿宋" w:hAnsi="仿宋" w:eastAsia="仿宋"/>
          <w:color w:val="000000" w:themeColor="text1"/>
          <w:sz w:val="24"/>
          <w14:textFill>
            <w14:solidFill>
              <w14:schemeClr w14:val="tx1"/>
            </w14:solidFill>
          </w14:textFill>
        </w:rPr>
      </w:pPr>
      <w:bookmarkStart w:id="174" w:name="_Toc493506314"/>
      <w:bookmarkStart w:id="175" w:name="_Toc30974"/>
      <w:r>
        <w:rPr>
          <w:rFonts w:hint="eastAsia" w:ascii="仿宋" w:hAnsi="仿宋" w:eastAsia="仿宋"/>
          <w:color w:val="000000" w:themeColor="text1"/>
          <w:sz w:val="24"/>
          <w14:textFill>
            <w14:solidFill>
              <w14:schemeClr w14:val="tx1"/>
            </w14:solidFill>
          </w14:textFill>
        </w:rPr>
        <w:t>（一）采购人应当自中标通知书</w:t>
      </w:r>
      <w:r>
        <w:rPr>
          <w:rFonts w:hint="eastAsia" w:ascii="仿宋" w:hAnsi="仿宋" w:eastAsia="仿宋"/>
          <w:color w:val="000000" w:themeColor="text1"/>
          <w:sz w:val="24"/>
          <w:lang w:val="en-US" w:eastAsia="zh-CN"/>
          <w14:textFill>
            <w14:solidFill>
              <w14:schemeClr w14:val="tx1"/>
            </w14:solidFill>
          </w14:textFill>
        </w:rPr>
        <w:t>或中标公示</w:t>
      </w:r>
      <w:r>
        <w:rPr>
          <w:rFonts w:hint="eastAsia" w:ascii="仿宋" w:hAnsi="仿宋" w:eastAsia="仿宋"/>
          <w:color w:val="000000" w:themeColor="text1"/>
          <w:sz w:val="24"/>
          <w14:textFill>
            <w14:solidFill>
              <w14:schemeClr w14:val="tx1"/>
            </w14:solidFill>
          </w14:textFill>
        </w:rPr>
        <w:t>发出</w:t>
      </w:r>
      <w:r>
        <w:rPr>
          <w:rFonts w:hint="eastAsia" w:ascii="仿宋" w:hAnsi="仿宋" w:eastAsia="仿宋"/>
          <w:color w:val="000000" w:themeColor="text1"/>
          <w:sz w:val="24"/>
          <w:lang w:eastAsia="zh-CN"/>
          <w14:textFill>
            <w14:solidFill>
              <w14:schemeClr w14:val="tx1"/>
            </w14:solidFill>
          </w14:textFill>
        </w:rPr>
        <w:t>后</w:t>
      </w:r>
      <w:r>
        <w:rPr>
          <w:rFonts w:hint="eastAsia" w:ascii="仿宋" w:hAnsi="仿宋" w:eastAsia="仿宋"/>
          <w:b/>
          <w:bCs/>
          <w:strike w:val="0"/>
          <w:dstrike w:val="0"/>
          <w:color w:val="000000" w:themeColor="text1"/>
          <w:sz w:val="24"/>
          <w14:textFill>
            <w14:solidFill>
              <w14:schemeClr w14:val="tx1"/>
            </w14:solidFill>
          </w14:textFill>
        </w:rPr>
        <w:t>之日起三十日内</w:t>
      </w:r>
      <w:r>
        <w:rPr>
          <w:rFonts w:hint="eastAsia" w:ascii="仿宋" w:hAnsi="仿宋" w:eastAsia="仿宋"/>
          <w:color w:val="000000" w:themeColor="text1"/>
          <w:sz w:val="24"/>
          <w14:textFill>
            <w14:solidFill>
              <w14:schemeClr w14:val="tx1"/>
            </w14:solidFill>
          </w14:textFill>
        </w:rPr>
        <w:t>，按照招标文件和中标人投标文件的约定，与中标人签订书面合同。所签订的合同不得对招标文件和中标人投标文件作实质性修改。</w:t>
      </w:r>
    </w:p>
    <w:p>
      <w:pPr>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（二）招标文件、中标人的投标文件及澄清文件等，均为签订本次采购合同的依据。</w:t>
      </w:r>
    </w:p>
    <w:p>
      <w:pPr>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（三）合同生效条款由供需双方约定，法律、行政法规规定应当办理批准、登记等手续后生效的合同，依照其规定。</w:t>
      </w:r>
    </w:p>
    <w:bookmarkEnd w:id="174"/>
    <w:bookmarkEnd w:id="175"/>
    <w:p>
      <w:pPr>
        <w:pStyle w:val="3"/>
        <w:spacing w:line="360" w:lineRule="auto"/>
        <w:rPr>
          <w:rFonts w:hint="eastAsia" w:ascii="仿宋" w:hAnsi="仿宋"/>
          <w:b w:val="0"/>
          <w:color w:val="000000" w:themeColor="text1"/>
          <w14:textFill>
            <w14:solidFill>
              <w14:schemeClr w14:val="tx1"/>
            </w14:solidFill>
          </w14:textFill>
        </w:rPr>
      </w:pPr>
      <w:bookmarkStart w:id="176" w:name="_Toc493506315"/>
      <w:bookmarkStart w:id="177" w:name="_Toc12938"/>
      <w:bookmarkStart w:id="178" w:name="_Toc28877"/>
      <w:bookmarkStart w:id="179" w:name="_Toc15968"/>
      <w:bookmarkStart w:id="180" w:name="_Toc220"/>
      <w:r>
        <w:rPr>
          <w:rFonts w:hint="eastAsia" w:ascii="方正仿宋_GBK" w:hAnsi="方正仿宋_GBK" w:eastAsia="方正仿宋_GBK" w:cs="方正仿宋_GBK"/>
          <w:color w:val="000000" w:themeColor="text1"/>
          <w:szCs w:val="22"/>
          <w14:textFill>
            <w14:solidFill>
              <w14:schemeClr w14:val="tx1"/>
            </w14:solidFill>
          </w14:textFill>
        </w:rPr>
        <w:t>第六篇  合同主要条款</w:t>
      </w:r>
      <w:bookmarkEnd w:id="176"/>
      <w:bookmarkEnd w:id="177"/>
      <w:bookmarkEnd w:id="178"/>
      <w:bookmarkEnd w:id="179"/>
      <w:bookmarkEnd w:id="180"/>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1.定义</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1.1甲方（需方）即采购人，是指通过招标采购，接受合同货物及服务的各级国家机关、事业单位和团体组织。</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1.2乙方（供方）即中标人，是指中标后提供合同货物和服务的自然人、法人及其他组织。</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1.3合同是指由甲乙双方按照招标文件和投标文件的实质性内容，通过协商一致达成的书面协议。</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1.4合同价格指以中标价格为依据，在供方全面履行合同义务后，需方（或财政部门）应支付给供方的金额。</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1.5技术资料是指合同</w:t>
      </w:r>
      <w:r>
        <w:rPr>
          <w:rFonts w:hint="eastAsia" w:ascii="仿宋" w:hAnsi="仿宋" w:eastAsia="仿宋"/>
          <w:bCs/>
          <w:color w:val="000000" w:themeColor="text1"/>
          <w:sz w:val="24"/>
          <w:lang w:eastAsia="zh-CN"/>
          <w14:textFill>
            <w14:solidFill>
              <w14:schemeClr w14:val="tx1"/>
            </w14:solidFill>
          </w14:textFill>
        </w:rPr>
        <w:t>小包装</w:t>
      </w:r>
      <w:r>
        <w:rPr>
          <w:rFonts w:hint="eastAsia" w:ascii="宋体" w:hAnsi="宋体" w:cs="宋体"/>
          <w:i w:val="0"/>
          <w:iCs w:val="0"/>
          <w:caps w:val="0"/>
          <w:color w:val="000000" w:themeColor="text1"/>
          <w:spacing w:val="0"/>
          <w:sz w:val="24"/>
          <w:szCs w:val="24"/>
          <w:shd w:val="clear" w:fill="FFFFFF"/>
          <w:lang w:eastAsia="zh-CN"/>
          <w14:textFill>
            <w14:solidFill>
              <w14:schemeClr w14:val="tx1"/>
            </w14:solidFill>
          </w14:textFill>
        </w:rPr>
        <w:t>中药饮片</w:t>
      </w:r>
      <w:r>
        <w:rPr>
          <w:rFonts w:hint="eastAsia" w:ascii="仿宋" w:hAnsi="仿宋" w:eastAsia="仿宋"/>
          <w:bCs/>
          <w:color w:val="000000" w:themeColor="text1"/>
          <w:sz w:val="24"/>
          <w14:textFill>
            <w14:solidFill>
              <w14:schemeClr w14:val="tx1"/>
            </w14:solidFill>
          </w14:textFill>
        </w:rPr>
        <w:t>及其相关的设计、</w:t>
      </w:r>
      <w:r>
        <w:rPr>
          <w:rFonts w:hint="eastAsia" w:ascii="仿宋" w:hAnsi="仿宋" w:eastAsia="仿宋"/>
          <w:bCs/>
          <w:color w:val="000000" w:themeColor="text1"/>
          <w:sz w:val="24"/>
          <w:lang w:eastAsia="zh-CN"/>
          <w14:textFill>
            <w14:solidFill>
              <w14:schemeClr w14:val="tx1"/>
            </w14:solidFill>
          </w14:textFill>
        </w:rPr>
        <w:t>生产</w:t>
      </w:r>
      <w:r>
        <w:rPr>
          <w:rFonts w:hint="eastAsia" w:ascii="仿宋" w:hAnsi="仿宋" w:eastAsia="仿宋"/>
          <w:bCs/>
          <w:color w:val="000000" w:themeColor="text1"/>
          <w:sz w:val="24"/>
          <w14:textFill>
            <w14:solidFill>
              <w14:schemeClr w14:val="tx1"/>
            </w14:solidFill>
          </w14:textFill>
        </w:rPr>
        <w:t>、检验、验收等文件（包括图纸、各种文字说明、标准）。</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2.货物内容</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合同包括以下内容：</w:t>
      </w:r>
      <w:r>
        <w:rPr>
          <w:rFonts w:hint="eastAsia" w:ascii="宋体" w:hAnsi="宋体" w:cs="宋体"/>
          <w:i w:val="0"/>
          <w:iCs w:val="0"/>
          <w:caps w:val="0"/>
          <w:color w:val="000000" w:themeColor="text1"/>
          <w:spacing w:val="0"/>
          <w:sz w:val="24"/>
          <w:szCs w:val="24"/>
          <w:shd w:val="clear" w:fill="FFFFFF"/>
          <w:lang w:eastAsia="zh-CN"/>
          <w14:textFill>
            <w14:solidFill>
              <w14:schemeClr w14:val="tx1"/>
            </w14:solidFill>
          </w14:textFill>
        </w:rPr>
        <w:t>中药饮片名称</w:t>
      </w:r>
      <w:r>
        <w:rPr>
          <w:rFonts w:ascii="宋体" w:hAnsi="宋体" w:eastAsia="宋体" w:cs="宋体"/>
          <w:i w:val="0"/>
          <w:iCs w:val="0"/>
          <w:caps w:val="0"/>
          <w:color w:val="000000" w:themeColor="text1"/>
          <w:spacing w:val="0"/>
          <w:sz w:val="24"/>
          <w:szCs w:val="24"/>
          <w:shd w:val="clear" w:fill="FFFFFF"/>
          <w14:textFill>
            <w14:solidFill>
              <w14:schemeClr w14:val="tx1"/>
            </w14:solidFill>
          </w14:textFill>
        </w:rPr>
        <w:t>、规格、价格、数量、供货方式</w:t>
      </w:r>
      <w:r>
        <w:rPr>
          <w:rFonts w:hint="eastAsia" w:ascii="仿宋" w:hAnsi="仿宋" w:eastAsia="仿宋"/>
          <w:bCs/>
          <w:color w:val="000000" w:themeColor="text1"/>
          <w:sz w:val="24"/>
          <w14:textFill>
            <w14:solidFill>
              <w14:schemeClr w14:val="tx1"/>
            </w14:solidFill>
          </w14:textFill>
        </w:rPr>
        <w:t>等内容。</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3.合同价格</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3.1合同价格即合同总价。</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3.2合同价格包括合同货物、技术资料、合同货物的税费、运杂费、保险费、包装费、装卸费及与货物有关的供方应纳的税费，所有税费由乙方负担。</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3.3合同货物单价为不变价。</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4.转包或分包</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4.1本合同范围的货物，应由乙方直接供应，不得转让他人供应；</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4.2非经甲方书面同意，乙方不得将本合同范围的货物全部或部分分包给他人供应；</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4.3如有转让和未经甲方同意的分包行为，甲方有权解除合同，并追究乙方的违约责任。</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5.质量保证及售后服务</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5.1乙方应按招标文件规定的货物性能、技术要求、质量标准向甲方提供未经使用的全新产品。</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5.2乙方提供的货物因本身的质量问题，乙方应负责免费更换</w:t>
      </w:r>
      <w:r>
        <w:rPr>
          <w:rFonts w:hint="eastAsia" w:ascii="仿宋" w:hAnsi="仿宋" w:eastAsia="仿宋"/>
          <w:color w:val="000000" w:themeColor="text1"/>
          <w:sz w:val="24"/>
          <w:lang w:val="en-US" w:eastAsia="zh-CN"/>
          <w14:textFill>
            <w14:solidFill>
              <w14:schemeClr w14:val="tx1"/>
            </w14:solidFill>
          </w14:textFill>
        </w:rPr>
        <w:t>或退货</w:t>
      </w:r>
      <w:r>
        <w:rPr>
          <w:rFonts w:hint="eastAsia" w:ascii="仿宋" w:hAnsi="仿宋" w:eastAsia="仿宋"/>
          <w:color w:val="000000" w:themeColor="text1"/>
          <w:sz w:val="24"/>
          <w14:textFill>
            <w14:solidFill>
              <w14:schemeClr w14:val="tx1"/>
            </w14:solidFill>
          </w14:textFill>
        </w:rPr>
        <w:t>。对达不到要求者，根据实际情况，经双方协商，可按以下办法处理：</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5.2.1更换：由乙方承担所发生的全部费用。</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5.2.2贬值处理：由甲乙双方合议定价。</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5.2.3退货处理：乙方应退还甲方支付的合同款，同时应承担该货物的直接费用（运输、保险、检验、货款利息及银行手续费等）。</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5.3如在使用过程中发生质量问题，乙方应按本项目“第三篇 项目商务要求”中的要求处理。</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5.4在质保期内，乙方应对货物出现的质量及安全问题负责处理解决并承担一切费用。</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6.付款</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6.1本合同使用货币币制如未作特别说明均为人民币。</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6.2付款方式：银行转账。</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6.3付款方法：同本项目“第三篇 商务条款”中关于付款方式的约定。</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7.检查验收</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7.1供方应随货物提供合格证和质量证明文件，如是国外进口的货物还须提供入关证明。</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7.2货物验收</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7.3货物验收报告应由需方、供方经办人签字，并加盖双方公章，以此作为支付凭据。</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8.索赔</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供方对货物与合同要求不符负有责任，并且需方已于规定交货内和质量保证期内提出索赔，供方应按需方同意的下述一种或多种方法解决索赔事宜。</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8.2根据货物的疵劣和受损程度以及需方遭受损失的金额，经双方同意降低货物价格。</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9.知识产权</w:t>
      </w:r>
    </w:p>
    <w:p>
      <w:pPr>
        <w:pStyle w:val="9"/>
        <w:spacing w:line="40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甲方在中华人民共和国境内使用乙方提供的货物及服务时免受第三方提出的侵犯其专利权或其它知识产权的起诉。如果第三方提出侵权指控，乙方应承担由此而引起的一切法律责任和费用。</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10.合同争议的解决</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10.1当事人友好协商达成一致</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10.2在60天内当事人协商不能达成协议的，可提请采购人当地仲裁机构仲裁。</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11.违约责任</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参照《中华人民共和国民法典》、《中华人民共和国政府采购法》有关条款，或由供需双方约定。</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12.合同生效及其它</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12.1合同生效及其效力应符合《中华人民共和国民法典》有关规定。</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12.2合同应经当事人法定代表人或委托代理人签字，加盖双方合同专用章或公章。</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12.3合同所包括附件，是合同不可分割的一部分，具有同等法法律效力。</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12.4合同需提供担保的，按《中华人民共和国民法典》规定执行。</w:t>
      </w:r>
    </w:p>
    <w:p>
      <w:pPr>
        <w:snapToGrid w:val="0"/>
        <w:spacing w:line="400" w:lineRule="exact"/>
        <w:ind w:firstLine="480" w:firstLineChars="200"/>
        <w:outlineLvl w:val="0"/>
        <w:rPr>
          <w:color w:val="000000" w:themeColor="text1"/>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12.5本合同条件未尽事宜依照《中华人民共和国民法典》，由供需双方共同协商确定。</w:t>
      </w:r>
    </w:p>
    <w:p>
      <w:pPr>
        <w:snapToGrid w:val="0"/>
        <w:spacing w:line="400" w:lineRule="exact"/>
        <w:ind w:firstLine="480" w:firstLineChars="200"/>
        <w:outlineLvl w:val="0"/>
        <w:rPr>
          <w:rFonts w:hint="eastAsia"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12.6合同格式（根据项目情况自拟）</w:t>
      </w:r>
      <w:bookmarkStart w:id="181" w:name="_Toc493506318"/>
      <w:bookmarkStart w:id="182" w:name="_Toc19184"/>
      <w:bookmarkStart w:id="183" w:name="_Toc21880"/>
      <w:bookmarkStart w:id="184" w:name="_Toc31578"/>
      <w:bookmarkStart w:id="185" w:name="_Toc8468"/>
    </w:p>
    <w:p>
      <w:pPr>
        <w:snapToGrid w:val="0"/>
        <w:spacing w:line="400" w:lineRule="exact"/>
        <w:ind w:firstLine="883" w:firstLineChars="200"/>
        <w:jc w:val="center"/>
        <w:outlineLvl w:val="0"/>
        <w:rPr>
          <w:rFonts w:hint="eastAsia" w:ascii="方正仿宋_GBK" w:hAnsi="方正仿宋_GBK" w:eastAsia="方正仿宋_GBK" w:cs="方正仿宋_GBK"/>
          <w:b/>
          <w:color w:val="000000" w:themeColor="text1"/>
          <w:kern w:val="2"/>
          <w:sz w:val="44"/>
          <w:szCs w:val="22"/>
          <w:lang w:val="en-US" w:eastAsia="zh-CN" w:bidi="ar-SA"/>
          <w14:textFill>
            <w14:solidFill>
              <w14:schemeClr w14:val="tx1"/>
            </w14:solidFill>
          </w14:textFill>
        </w:rPr>
      </w:pPr>
    </w:p>
    <w:p>
      <w:pPr>
        <w:snapToGrid w:val="0"/>
        <w:spacing w:line="240" w:lineRule="auto"/>
        <w:ind w:firstLine="883" w:firstLineChars="200"/>
        <w:jc w:val="center"/>
        <w:outlineLvl w:val="0"/>
        <w:rPr>
          <w:rFonts w:hint="eastAsia" w:ascii="方正仿宋_GBK" w:hAnsi="方正仿宋_GBK" w:eastAsia="方正仿宋_GBK" w:cs="方正仿宋_GBK"/>
          <w:b/>
          <w:color w:val="000000" w:themeColor="text1"/>
          <w:kern w:val="2"/>
          <w:sz w:val="44"/>
          <w:szCs w:val="22"/>
          <w:lang w:val="en-US" w:eastAsia="zh-CN" w:bidi="ar-SA"/>
          <w14:textFill>
            <w14:solidFill>
              <w14:schemeClr w14:val="tx1"/>
            </w14:solidFill>
          </w14:textFill>
        </w:rPr>
      </w:pPr>
      <w:r>
        <w:rPr>
          <w:rFonts w:hint="eastAsia" w:ascii="方正仿宋_GBK" w:hAnsi="方正仿宋_GBK" w:eastAsia="方正仿宋_GBK" w:cs="方正仿宋_GBK"/>
          <w:b/>
          <w:color w:val="000000" w:themeColor="text1"/>
          <w:kern w:val="2"/>
          <w:sz w:val="44"/>
          <w:szCs w:val="22"/>
          <w:lang w:val="en-US" w:eastAsia="zh-CN" w:bidi="ar-SA"/>
          <w14:textFill>
            <w14:solidFill>
              <w14:schemeClr w14:val="tx1"/>
            </w14:solidFill>
          </w14:textFill>
        </w:rPr>
        <w:t>第七篇  投标文件格式</w:t>
      </w:r>
      <w:bookmarkEnd w:id="181"/>
      <w:bookmarkEnd w:id="182"/>
      <w:bookmarkEnd w:id="183"/>
      <w:bookmarkEnd w:id="184"/>
      <w:bookmarkEnd w:id="185"/>
    </w:p>
    <w:p>
      <w:pPr>
        <w:ind w:firstLineChars="200"/>
        <w:rPr>
          <w:rFonts w:hint="eastAsia" w:ascii="方正仿宋_GBK" w:hAnsi="方正仿宋_GBK" w:eastAsia="方正仿宋_GBK" w:cs="方正仿宋_GBK"/>
          <w:b/>
          <w:color w:val="000000" w:themeColor="text1"/>
          <w:sz w:val="30"/>
          <w:szCs w:val="30"/>
          <w14:textFill>
            <w14:solidFill>
              <w14:schemeClr w14:val="tx1"/>
            </w14:solidFill>
          </w14:textFill>
        </w:rPr>
      </w:pPr>
      <w:r>
        <w:rPr>
          <w:rFonts w:hint="eastAsia" w:ascii="方正仿宋_GBK" w:hAnsi="方正仿宋_GBK" w:eastAsia="方正仿宋_GBK" w:cs="方正仿宋_GBK"/>
          <w:b/>
          <w:color w:val="000000" w:themeColor="text1"/>
          <w:sz w:val="30"/>
          <w:szCs w:val="30"/>
          <w14:textFill>
            <w14:solidFill>
              <w14:schemeClr w14:val="tx1"/>
            </w14:solidFill>
          </w14:textFill>
        </w:rPr>
        <w:t>一、经济文件</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（一）投标报价表</w:t>
      </w:r>
    </w:p>
    <w:p>
      <w:pPr>
        <w:ind w:firstLineChars="200"/>
        <w:rPr>
          <w:rFonts w:hint="eastAsia" w:ascii="方正仿宋_GBK" w:hAnsi="方正仿宋_GBK" w:eastAsia="方正仿宋_GBK" w:cs="方正仿宋_GBK"/>
          <w:b/>
          <w:color w:val="000000" w:themeColor="text1"/>
          <w:sz w:val="30"/>
          <w:szCs w:val="30"/>
          <w14:textFill>
            <w14:solidFill>
              <w14:schemeClr w14:val="tx1"/>
            </w14:solidFill>
          </w14:textFill>
        </w:rPr>
      </w:pPr>
      <w:r>
        <w:rPr>
          <w:rFonts w:hint="eastAsia" w:ascii="方正仿宋_GBK" w:hAnsi="方正仿宋_GBK" w:eastAsia="方正仿宋_GBK" w:cs="方正仿宋_GBK"/>
          <w:b/>
          <w:color w:val="000000" w:themeColor="text1"/>
          <w:sz w:val="30"/>
          <w:szCs w:val="30"/>
          <w:lang w:val="en-US" w:eastAsia="zh-CN"/>
          <w14:textFill>
            <w14:solidFill>
              <w14:schemeClr w14:val="tx1"/>
            </w14:solidFill>
          </w14:textFill>
        </w:rPr>
        <w:t>二</w:t>
      </w:r>
      <w:r>
        <w:rPr>
          <w:rFonts w:hint="eastAsia" w:ascii="方正仿宋_GBK" w:hAnsi="方正仿宋_GBK" w:eastAsia="方正仿宋_GBK" w:cs="方正仿宋_GBK"/>
          <w:b/>
          <w:color w:val="000000" w:themeColor="text1"/>
          <w:sz w:val="30"/>
          <w:szCs w:val="30"/>
          <w14:textFill>
            <w14:solidFill>
              <w14:schemeClr w14:val="tx1"/>
            </w14:solidFill>
          </w14:textFill>
        </w:rPr>
        <w:t>、商务文件</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（一）投标函（格式）</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（二）销售能力证明材料</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（三）产品齐全证明材料</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四</w:t>
      </w:r>
      <w:r>
        <w:rPr>
          <w:rFonts w:hint="eastAsia" w:ascii="方正仿宋_GBK" w:hAnsi="方正仿宋_GBK" w:eastAsia="方正仿宋_GBK" w:cs="方正仿宋_GBK"/>
          <w:color w:val="000000" w:themeColor="text1"/>
          <w:sz w:val="24"/>
          <w:szCs w:val="24"/>
          <w14:textFill>
            <w14:solidFill>
              <w14:schemeClr w14:val="tx1"/>
            </w14:solidFill>
          </w14:textFill>
        </w:rPr>
        <w:t>）检验设备证明材料</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五</w:t>
      </w:r>
      <w:r>
        <w:rPr>
          <w:rFonts w:hint="eastAsia" w:ascii="方正仿宋_GBK" w:hAnsi="方正仿宋_GBK" w:eastAsia="方正仿宋_GBK" w:cs="方正仿宋_GBK"/>
          <w:color w:val="000000" w:themeColor="text1"/>
          <w:sz w:val="24"/>
          <w:szCs w:val="24"/>
          <w14:textFill>
            <w14:solidFill>
              <w14:schemeClr w14:val="tx1"/>
            </w14:solidFill>
          </w14:textFill>
        </w:rPr>
        <w:t>）售后服务方案</w:t>
      </w:r>
    </w:p>
    <w:p>
      <w:pPr>
        <w:ind w:firstLineChars="200"/>
        <w:rPr>
          <w:rFonts w:hint="eastAsia" w:ascii="方正仿宋_GBK" w:hAnsi="方正仿宋_GBK" w:eastAsia="方正仿宋_GBK" w:cs="方正仿宋_GBK"/>
          <w:b/>
          <w:color w:val="000000" w:themeColor="text1"/>
          <w:sz w:val="30"/>
          <w:szCs w:val="30"/>
          <w14:textFill>
            <w14:solidFill>
              <w14:schemeClr w14:val="tx1"/>
            </w14:solidFill>
          </w14:textFill>
        </w:rPr>
      </w:pPr>
      <w:r>
        <w:rPr>
          <w:rFonts w:hint="eastAsia" w:ascii="方正仿宋_GBK" w:hAnsi="方正仿宋_GBK" w:eastAsia="方正仿宋_GBK" w:cs="方正仿宋_GBK"/>
          <w:b/>
          <w:color w:val="000000" w:themeColor="text1"/>
          <w:sz w:val="30"/>
          <w:szCs w:val="30"/>
          <w14:textFill>
            <w14:solidFill>
              <w14:schemeClr w14:val="tx1"/>
            </w14:solidFill>
          </w14:textFill>
        </w:rPr>
        <w:t>四、资格文件（单独装订，提供正本一份、副本一份</w:t>
      </w:r>
      <w:r>
        <w:rPr>
          <w:rFonts w:hint="eastAsia" w:ascii="方正仿宋_GBK" w:hAnsi="方正仿宋_GBK" w:eastAsia="方正仿宋_GBK" w:cs="方正仿宋_GBK"/>
          <w:b/>
          <w:color w:val="000000" w:themeColor="text1"/>
          <w:sz w:val="30"/>
          <w:szCs w:val="30"/>
          <w:lang w:eastAsia="zh-CN"/>
          <w14:textFill>
            <w14:solidFill>
              <w14:schemeClr w14:val="tx1"/>
            </w14:solidFill>
          </w14:textFill>
        </w:rPr>
        <w:t>、</w:t>
      </w:r>
      <w:r>
        <w:rPr>
          <w:rFonts w:hint="eastAsia" w:ascii="方正仿宋_GBK" w:hAnsi="方正仿宋_GBK" w:eastAsia="方正仿宋_GBK" w:cs="方正仿宋_GBK"/>
          <w:b/>
          <w:color w:val="000000" w:themeColor="text1"/>
          <w:sz w:val="30"/>
          <w:szCs w:val="30"/>
          <w:lang w:val="en-US" w:eastAsia="zh-CN"/>
          <w14:textFill>
            <w14:solidFill>
              <w14:schemeClr w14:val="tx1"/>
            </w14:solidFill>
          </w14:textFill>
        </w:rPr>
        <w:t>电子档U盘一份</w:t>
      </w:r>
      <w:r>
        <w:rPr>
          <w:rFonts w:hint="eastAsia" w:ascii="方正仿宋_GBK" w:hAnsi="方正仿宋_GBK" w:eastAsia="方正仿宋_GBK" w:cs="方正仿宋_GBK"/>
          <w:b/>
          <w:color w:val="000000" w:themeColor="text1"/>
          <w:sz w:val="30"/>
          <w:szCs w:val="30"/>
          <w14:textFill>
            <w14:solidFill>
              <w14:schemeClr w14:val="tx1"/>
            </w14:solidFill>
          </w14:textFill>
        </w:rPr>
        <w:t>）</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（一）营业执照（副本）或事业单位法人证书（副本）复印件</w:t>
      </w:r>
    </w:p>
    <w:p>
      <w:pPr>
        <w:snapToGrid w:val="0"/>
        <w:spacing w:line="440" w:lineRule="exact"/>
        <w:ind w:firstLineChars="200"/>
        <w:rPr>
          <w:rFonts w:hint="default"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药品经营许可证、药品生产许可证及GMP证书</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生产厂家授权书</w:t>
      </w:r>
      <w:r>
        <w:rPr>
          <w:rFonts w:hint="eastAsia" w:ascii="方正仿宋_GBK" w:hAnsi="方正仿宋_GBK" w:eastAsia="方正仿宋_GBK" w:cs="方正仿宋_GBK"/>
          <w:color w:val="000000" w:themeColor="text1"/>
          <w:sz w:val="24"/>
          <w:szCs w:val="24"/>
          <w14:textFill>
            <w14:solidFill>
              <w14:schemeClr w14:val="tx1"/>
            </w14:solidFill>
          </w14:textFill>
        </w:rPr>
        <w:t>（</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经营企业提供</w:t>
      </w:r>
      <w:r>
        <w:rPr>
          <w:rFonts w:hint="eastAsia" w:ascii="方正仿宋_GBK" w:hAnsi="方正仿宋_GBK" w:eastAsia="方正仿宋_GBK" w:cs="方正仿宋_GBK"/>
          <w:color w:val="000000" w:themeColor="text1"/>
          <w:sz w:val="24"/>
          <w:szCs w:val="24"/>
          <w14:textFill>
            <w14:solidFill>
              <w14:schemeClr w14:val="tx1"/>
            </w14:solidFill>
          </w14:textFill>
        </w:rPr>
        <w:t>）</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（四）法定代表人授权委托书（格式）</w:t>
      </w:r>
    </w:p>
    <w:p>
      <w:pPr>
        <w:tabs>
          <w:tab w:val="left" w:pos="6300"/>
        </w:tabs>
        <w:snapToGrid w:val="0"/>
        <w:spacing w:line="500" w:lineRule="exact"/>
        <w:ind w:right="480" w:firstLineChars="200"/>
        <w:jc w:val="left"/>
        <w:rPr>
          <w:rFonts w:hint="eastAsia" w:ascii="方正仿宋_GBK" w:hAnsi="方正仿宋_GBK" w:eastAsia="方正仿宋_GBK" w:cs="方正仿宋_GBK"/>
          <w:color w:val="000000" w:themeColor="text1"/>
          <w:sz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w:t>
      </w:r>
      <w:r>
        <w:rPr>
          <w:rFonts w:hint="eastAsia" w:ascii="方正仿宋_GBK" w:hAnsi="方正仿宋_GBK" w:eastAsia="方正仿宋_GBK" w:cs="方正仿宋_GBK"/>
          <w:color w:val="000000" w:themeColor="text1"/>
          <w:sz w:val="24"/>
          <w14:textFill>
            <w14:solidFill>
              <w14:schemeClr w14:val="tx1"/>
            </w14:solidFill>
          </w14:textFill>
        </w:rPr>
        <w:t>提供</w:t>
      </w:r>
      <w:r>
        <w:rPr>
          <w:rFonts w:hint="eastAsia" w:ascii="方正仿宋_GBK" w:hAnsi="方正仿宋_GBK" w:eastAsia="方正仿宋_GBK" w:cs="方正仿宋_GBK"/>
          <w:color w:val="000000" w:themeColor="text1"/>
          <w:sz w:val="24"/>
          <w:u w:val="single"/>
          <w14:textFill>
            <w14:solidFill>
              <w14:schemeClr w14:val="tx1"/>
            </w14:solidFill>
          </w14:textFill>
        </w:rPr>
        <w:t>202</w:t>
      </w:r>
      <w:r>
        <w:rPr>
          <w:rFonts w:hint="eastAsia" w:ascii="方正仿宋_GBK" w:hAnsi="方正仿宋_GBK" w:eastAsia="方正仿宋_GBK" w:cs="方正仿宋_GBK"/>
          <w:color w:val="000000" w:themeColor="text1"/>
          <w:sz w:val="24"/>
          <w:u w:val="single"/>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u w:val="none"/>
          <w:lang w:val="en-US" w:eastAsia="zh-CN"/>
          <w14:textFill>
            <w14:solidFill>
              <w14:schemeClr w14:val="tx1"/>
            </w14:solidFill>
          </w14:textFill>
        </w:rPr>
        <w:t>年</w:t>
      </w:r>
      <w:r>
        <w:rPr>
          <w:rFonts w:hint="eastAsia" w:ascii="方正仿宋_GBK" w:hAnsi="方正仿宋_GBK" w:eastAsia="方正仿宋_GBK" w:cs="方正仿宋_GBK"/>
          <w:color w:val="000000" w:themeColor="text1"/>
          <w:sz w:val="24"/>
          <w14:textFill>
            <w14:solidFill>
              <w14:schemeClr w14:val="tx1"/>
            </w14:solidFill>
          </w14:textFill>
        </w:rPr>
        <w:t>度财务状况报告（表）（表：资产负债表和损益表）复印件。本年度新成立或成立不满一年的组织提供投标截止时间前一个月的财务报告（表）复印件。自然人无法提供财务状况报告（表）的，可提供银行出具的资信证明复印件。</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（六）书面声明（格式）</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（七）税务登记证（副本）复印件</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缴纳社会保障金的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snapToGrid w:val="0"/>
        <w:spacing w:line="440" w:lineRule="exact"/>
        <w:ind w:firstLineChars="200"/>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（九）特定资格条件证书或证明文件</w:t>
      </w:r>
    </w:p>
    <w:p>
      <w:pPr>
        <w:snapToGrid w:val="0"/>
        <w:spacing w:line="44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说明：投标人按“多证合一”登记制度办理营业执照的，组织机构代码证、税务登记证（副本）和社会保险登记证以投标人所提供的法人营业执照（副本）复印件为准。</w:t>
      </w:r>
      <w:bookmarkStart w:id="186" w:name="_Toc492721037"/>
      <w:bookmarkStart w:id="187" w:name="_Toc29380"/>
      <w:bookmarkStart w:id="188" w:name="_Toc429584884"/>
      <w:bookmarkStart w:id="189" w:name="_Toc22604"/>
      <w:bookmarkStart w:id="190" w:name="_Toc493506319"/>
      <w:bookmarkStart w:id="191" w:name="_Toc3939"/>
    </w:p>
    <w:p>
      <w:pPr>
        <w:pStyle w:val="4"/>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4"/>
        <w:ind w:firstLine="0"/>
        <w:rPr>
          <w:rFonts w:hint="eastAsia"/>
        </w:rPr>
      </w:pPr>
      <w:bookmarkStart w:id="192" w:name="_Toc19282"/>
      <w:r>
        <w:rPr>
          <w:rFonts w:hint="eastAsia"/>
        </w:rPr>
        <w:t>一、经济文件</w:t>
      </w:r>
      <w:bookmarkEnd w:id="192"/>
    </w:p>
    <w:p>
      <w:pPr>
        <w:snapToGrid w:val="0"/>
        <w:spacing w:line="500" w:lineRule="exact"/>
        <w:jc w:val="center"/>
        <w:rPr>
          <w:rFonts w:hint="eastAsia" w:ascii="仿宋" w:hAnsi="仿宋" w:eastAsia="仿宋"/>
          <w:color w:val="000000"/>
          <w:szCs w:val="36"/>
        </w:rPr>
      </w:pPr>
      <w:r>
        <w:rPr>
          <w:rFonts w:hint="eastAsia" w:ascii="仿宋" w:hAnsi="仿宋" w:eastAsia="仿宋"/>
          <w:color w:val="000000"/>
          <w:szCs w:val="36"/>
        </w:rPr>
        <w:t>（一）投标报价表</w:t>
      </w:r>
    </w:p>
    <w:p>
      <w:pPr>
        <w:spacing w:line="500" w:lineRule="exact"/>
        <w:rPr>
          <w:rFonts w:hint="eastAsia" w:ascii="仿宋" w:hAnsi="仿宋" w:eastAsia="仿宋"/>
          <w:color w:val="000000"/>
          <w:sz w:val="24"/>
          <w:szCs w:val="28"/>
        </w:rPr>
      </w:pPr>
      <w:r>
        <w:rPr>
          <w:rFonts w:hint="eastAsia" w:ascii="仿宋" w:hAnsi="仿宋" w:eastAsia="仿宋"/>
          <w:color w:val="000000"/>
          <w:sz w:val="24"/>
          <w:szCs w:val="28"/>
        </w:rPr>
        <w:t>招标项目名称：</w:t>
      </w:r>
    </w:p>
    <w:p>
      <w:pPr>
        <w:pStyle w:val="2"/>
        <w:rPr>
          <w:rFonts w:hint="eastAsia"/>
        </w:rPr>
      </w:pPr>
    </w:p>
    <w:tbl>
      <w:tblPr>
        <w:tblStyle w:val="15"/>
        <w:tblW w:w="9980" w:type="dxa"/>
        <w:jc w:val="center"/>
        <w:tblLayout w:type="fixed"/>
        <w:tblCellMar>
          <w:top w:w="0" w:type="dxa"/>
          <w:left w:w="108" w:type="dxa"/>
          <w:bottom w:w="0" w:type="dxa"/>
          <w:right w:w="108" w:type="dxa"/>
        </w:tblCellMar>
      </w:tblPr>
      <w:tblGrid>
        <w:gridCol w:w="795"/>
        <w:gridCol w:w="1358"/>
        <w:gridCol w:w="1077"/>
        <w:gridCol w:w="1329"/>
        <w:gridCol w:w="770"/>
        <w:gridCol w:w="1498"/>
        <w:gridCol w:w="1571"/>
        <w:gridCol w:w="1582"/>
      </w:tblGrid>
      <w:tr>
        <w:tblPrEx>
          <w:tblCellMar>
            <w:top w:w="0" w:type="dxa"/>
            <w:left w:w="108" w:type="dxa"/>
            <w:bottom w:w="0" w:type="dxa"/>
            <w:right w:w="108" w:type="dxa"/>
          </w:tblCellMar>
        </w:tblPrEx>
        <w:trPr>
          <w:trHeight w:val="433" w:hRule="atLeast"/>
          <w:jc w:val="center"/>
        </w:trPr>
        <w:tc>
          <w:tcPr>
            <w:tcW w:w="9980" w:type="dxa"/>
            <w:gridSpan w:val="8"/>
            <w:tcBorders>
              <w:top w:val="nil"/>
              <w:left w:val="nil"/>
              <w:bottom w:val="nil"/>
              <w:right w:val="nil"/>
            </w:tcBorders>
            <w:noWrap/>
            <w:vAlign w:val="center"/>
          </w:tcPr>
          <w:p>
            <w:pPr>
              <w:widowControl/>
              <w:jc w:val="center"/>
              <w:textAlignment w:val="center"/>
              <w:rPr>
                <w:rFonts w:hint="eastAsia" w:ascii="宋体" w:hAnsi="宋体" w:cs="宋体"/>
                <w:color w:val="000000"/>
                <w:szCs w:val="28"/>
              </w:rPr>
            </w:pPr>
            <w:r>
              <w:rPr>
                <w:rFonts w:hint="eastAsia" w:ascii="宋体" w:hAnsi="宋体" w:cs="宋体"/>
                <w:color w:val="000000"/>
                <w:kern w:val="0"/>
                <w:szCs w:val="28"/>
                <w:u w:val="single"/>
                <w:lang w:bidi="ar"/>
              </w:rPr>
              <w:t xml:space="preserve">          </w:t>
            </w:r>
            <w:r>
              <w:rPr>
                <w:rFonts w:hint="eastAsia" w:ascii="宋体" w:hAnsi="宋体" w:cs="宋体"/>
                <w:color w:val="000000"/>
                <w:kern w:val="0"/>
                <w:szCs w:val="28"/>
                <w:lang w:bidi="ar"/>
              </w:rPr>
              <w:t>医院</w:t>
            </w:r>
            <w:r>
              <w:rPr>
                <w:rFonts w:hint="eastAsia" w:ascii="宋体" w:hAnsi="宋体" w:cs="宋体"/>
                <w:color w:val="000000"/>
                <w:kern w:val="0"/>
                <w:szCs w:val="28"/>
                <w:lang w:val="en-US" w:eastAsia="zh-CN" w:bidi="ar"/>
              </w:rPr>
              <w:t>小包装</w:t>
            </w:r>
            <w:r>
              <w:rPr>
                <w:rFonts w:hint="eastAsia" w:ascii="宋体" w:hAnsi="宋体" w:cs="宋体"/>
                <w:color w:val="000000"/>
                <w:kern w:val="0"/>
                <w:szCs w:val="28"/>
                <w:lang w:bidi="ar"/>
              </w:rPr>
              <w:t>中药饮片</w:t>
            </w:r>
            <w:r>
              <w:rPr>
                <w:rFonts w:hint="eastAsia" w:ascii="宋体" w:hAnsi="宋体" w:cs="宋体"/>
                <w:color w:val="000000"/>
                <w:kern w:val="0"/>
                <w:szCs w:val="28"/>
                <w:lang w:val="en-US" w:eastAsia="zh-CN" w:bidi="ar"/>
              </w:rPr>
              <w:t>供货权</w:t>
            </w:r>
            <w:r>
              <w:rPr>
                <w:rFonts w:hint="eastAsia" w:ascii="宋体" w:hAnsi="宋体" w:cs="宋体"/>
                <w:color w:val="000000"/>
                <w:kern w:val="0"/>
                <w:szCs w:val="28"/>
                <w:lang w:bidi="ar"/>
              </w:rPr>
              <w:t>目录</w:t>
            </w: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品名</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0"/>
                <w:lang w:eastAsia="zh-CN"/>
              </w:rPr>
            </w:pPr>
            <w:r>
              <w:rPr>
                <w:rFonts w:hint="eastAsia" w:ascii="宋体" w:hAnsi="宋体" w:cs="宋体"/>
                <w:color w:val="000000"/>
                <w:kern w:val="0"/>
                <w:sz w:val="20"/>
                <w:lang w:val="en-US" w:eastAsia="zh-CN" w:bidi="ar"/>
              </w:rPr>
              <w:t>规格</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说明（炮制）</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0"/>
                <w:lang w:eastAsia="zh-CN"/>
              </w:rPr>
            </w:pPr>
            <w:r>
              <w:rPr>
                <w:rFonts w:hint="eastAsia" w:ascii="宋体" w:hAnsi="宋体" w:cs="宋体"/>
                <w:color w:val="000000"/>
                <w:kern w:val="0"/>
                <w:sz w:val="20"/>
                <w:lang w:val="en-US" w:eastAsia="zh-CN" w:bidi="ar"/>
              </w:rPr>
              <w:t>产地</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kern w:val="0"/>
                <w:sz w:val="20"/>
                <w:lang w:val="en-US" w:eastAsia="zh-CN" w:bidi="ar"/>
              </w:rPr>
              <w:t>生产厂家</w:t>
            </w: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单价（元）</w:t>
            </w: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lang w:eastAsia="zh-CN"/>
              </w:rPr>
            </w:pPr>
            <w:r>
              <w:rPr>
                <w:rFonts w:hint="eastAsia" w:ascii="宋体" w:hAnsi="宋体" w:cs="宋体"/>
                <w:color w:val="000000"/>
                <w:kern w:val="0"/>
                <w:sz w:val="20"/>
                <w:lang w:val="en-US" w:eastAsia="zh-CN" w:bidi="ar"/>
              </w:rPr>
              <w:t>备注</w:t>
            </w: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蜈蚣</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阿胶</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艾叶</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藳本</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白扁豆</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北柴胡</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白附片</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白果仁</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补骨脂</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薄荷</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百合</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白花蛇舌草</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鳖甲</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白及</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败酱草</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巴戟天</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17</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槟榔</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18</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板蓝根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白茅根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20</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冰片</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白前</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白芍</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23</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北沙参</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795"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24</w:t>
            </w:r>
          </w:p>
        </w:tc>
        <w:tc>
          <w:tcPr>
            <w:tcW w:w="135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白土苓</w:t>
            </w:r>
          </w:p>
        </w:tc>
        <w:tc>
          <w:tcPr>
            <w:tcW w:w="10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32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77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49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157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2"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25</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白头翁</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26</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白鲜皮</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27</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半夏曲</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28</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白芷</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29</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扁枝槲寄生</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30</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半枝莲</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31</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柏子仁</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32</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醋北柴胡</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33</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炒白术</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34</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炒白芍</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35</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草豆蔻</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36</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苍耳子</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37</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蝉花</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38</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炒莱菔子</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39</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川楝子</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40</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川木通</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41</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炒麦芽</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42</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川牛膝</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43</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陈皮</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44</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垂盆草</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45</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车前草</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46</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车前子</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47</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赤芍</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48</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蚕沙</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49</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楮实子</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50</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蝉蜕</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51</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刺猬皮</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52</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川芎</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53</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沉香</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54</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赤小豆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55</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地丁草</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56</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淡豆豉</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57</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大腹皮</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58</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地肤子</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59</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当归</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60</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地骨皮</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61</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冬瓜仁</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62</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独活</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63</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地黄</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64</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大蓟</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65</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豆蔻</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66</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地龙</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67</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煅龙骨</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68</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煅牡蛎</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69</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胆南星</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70</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丹皮</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71</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大青盐</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72</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党参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73</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大菟丝子</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74</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丁香</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75</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稻芽</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76</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地榆炭</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77</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大枣</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78</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杜仲</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79</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淡竹叶</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80</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莪术</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81</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法半夏</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82</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麸炒苍术</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83</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蜂房</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84</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防风</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85</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粉葛</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86</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浮海石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87</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防己</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88</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茯苓</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89</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覆盆子</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90</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茯神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91</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佛手</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92</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浮小麦</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93</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番泻叶</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94</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甘草</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95</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广藿香</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96</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干姜</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97</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龟甲</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98</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狗脊</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99</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高良姜</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100</w:t>
            </w:r>
          </w:p>
        </w:tc>
        <w:tc>
          <w:tcPr>
            <w:tcW w:w="0" w:type="auto"/>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rPr>
              <w:t>瓜蒌皮</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p>
        </w:tc>
      </w:tr>
    </w:tbl>
    <w:p>
      <w:pPr>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备注：</w:t>
      </w:r>
    </w:p>
    <w:p>
      <w:pPr>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1.本次报价为人民币报价，包含：运输费、检测费、人工费、售后服务、税金、利润及风险等一切费用。</w:t>
      </w:r>
    </w:p>
    <w:p>
      <w:pPr>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2.投标报价原则上应是每</w:t>
      </w:r>
      <w:r>
        <w:rPr>
          <w:rFonts w:hint="eastAsia" w:ascii="仿宋" w:hAnsi="仿宋" w:eastAsia="仿宋"/>
          <w:color w:val="000000"/>
          <w:sz w:val="21"/>
          <w:szCs w:val="21"/>
          <w:u w:val="single"/>
        </w:rPr>
        <w:t xml:space="preserve"> </w:t>
      </w:r>
      <w:r>
        <w:rPr>
          <w:rFonts w:hint="eastAsia" w:ascii="仿宋" w:hAnsi="仿宋" w:eastAsia="仿宋"/>
          <w:color w:val="000000"/>
          <w:sz w:val="21"/>
          <w:szCs w:val="21"/>
          <w:u w:val="single"/>
          <w:lang w:val="en-US" w:eastAsia="zh-CN"/>
        </w:rPr>
        <w:t>袋</w:t>
      </w:r>
      <w:r>
        <w:rPr>
          <w:rFonts w:hint="eastAsia" w:ascii="仿宋" w:hAnsi="仿宋" w:eastAsia="仿宋"/>
          <w:color w:val="000000"/>
          <w:sz w:val="21"/>
          <w:szCs w:val="21"/>
          <w:u w:val="single"/>
        </w:rPr>
        <w:t>（</w:t>
      </w:r>
      <w:r>
        <w:rPr>
          <w:rFonts w:hint="eastAsia" w:ascii="仿宋" w:hAnsi="仿宋" w:eastAsia="仿宋"/>
          <w:color w:val="000000"/>
          <w:sz w:val="21"/>
          <w:szCs w:val="21"/>
          <w:u w:val="single"/>
          <w:lang w:val="en-US" w:eastAsia="zh-CN"/>
        </w:rPr>
        <w:t>最小包装</w:t>
      </w:r>
      <w:r>
        <w:rPr>
          <w:rFonts w:hint="eastAsia" w:ascii="仿宋" w:hAnsi="仿宋" w:eastAsia="仿宋"/>
          <w:color w:val="000000"/>
          <w:sz w:val="21"/>
          <w:szCs w:val="21"/>
          <w:u w:val="single"/>
        </w:rPr>
        <w:t>计量单位）</w:t>
      </w:r>
      <w:r>
        <w:rPr>
          <w:rFonts w:hint="eastAsia" w:ascii="仿宋" w:hAnsi="仿宋" w:eastAsia="仿宋"/>
          <w:color w:val="000000"/>
          <w:sz w:val="21"/>
          <w:szCs w:val="21"/>
        </w:rPr>
        <w:t>单价。</w:t>
      </w:r>
    </w:p>
    <w:p>
      <w:pPr>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3.“投标报价表”为多页的，每页盖投标人鲜章。</w:t>
      </w:r>
    </w:p>
    <w:p>
      <w:pPr>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4.以上表格如不能完全表达清楚投标人认为必要的费用明细，投标人可自行补充。</w:t>
      </w:r>
    </w:p>
    <w:p>
      <w:pPr>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5.序号应与医院所提供投标商品目录序号相同。</w:t>
      </w:r>
    </w:p>
    <w:p>
      <w:pPr>
        <w:pStyle w:val="4"/>
        <w:ind w:firstLine="0"/>
        <w:rPr>
          <w:rFonts w:hint="eastAsia"/>
        </w:rPr>
      </w:pPr>
    </w:p>
    <w:p>
      <w:pPr>
        <w:spacing w:line="500" w:lineRule="exact"/>
        <w:ind w:firstLine="480" w:firstLineChars="200"/>
        <w:rPr>
          <w:rFonts w:hint="eastAsia" w:ascii="仿宋" w:hAnsi="仿宋" w:eastAsia="仿宋"/>
          <w:color w:val="000000"/>
          <w:sz w:val="24"/>
          <w:szCs w:val="28"/>
        </w:rPr>
      </w:pPr>
      <w:r>
        <w:rPr>
          <w:rFonts w:hint="eastAsia" w:ascii="仿宋" w:hAnsi="仿宋" w:eastAsia="仿宋"/>
          <w:color w:val="000000"/>
          <w:sz w:val="24"/>
          <w:szCs w:val="28"/>
        </w:rPr>
        <w:t>投标人                               法定代表人或法定代表人授权代表：</w:t>
      </w:r>
    </w:p>
    <w:p>
      <w:pPr>
        <w:spacing w:line="500" w:lineRule="exact"/>
        <w:rPr>
          <w:rFonts w:hint="eastAsia" w:ascii="仿宋" w:hAnsi="仿宋" w:eastAsia="仿宋"/>
          <w:color w:val="000000"/>
          <w:sz w:val="24"/>
          <w:szCs w:val="28"/>
        </w:rPr>
      </w:pPr>
      <w:r>
        <w:rPr>
          <w:rFonts w:hint="eastAsia" w:ascii="仿宋" w:hAnsi="仿宋" w:eastAsia="仿宋"/>
          <w:color w:val="000000"/>
          <w:sz w:val="24"/>
          <w:szCs w:val="28"/>
        </w:rPr>
        <w:t xml:space="preserve">  （投标人公章）                               （签字或盖章）</w:t>
      </w:r>
    </w:p>
    <w:p>
      <w:pPr>
        <w:spacing w:line="500" w:lineRule="exact"/>
        <w:rPr>
          <w:rFonts w:hint="eastAsia" w:ascii="仿宋" w:hAnsi="仿宋" w:eastAsia="仿宋"/>
          <w:color w:val="000000"/>
          <w:sz w:val="24"/>
          <w:szCs w:val="28"/>
        </w:rPr>
      </w:pPr>
    </w:p>
    <w:p>
      <w:pPr>
        <w:spacing w:line="500" w:lineRule="exact"/>
        <w:rPr>
          <w:rFonts w:hint="eastAsia" w:ascii="仿宋" w:hAnsi="仿宋" w:eastAsia="仿宋"/>
          <w:color w:val="000000"/>
          <w:sz w:val="24"/>
          <w:szCs w:val="28"/>
        </w:rPr>
      </w:pPr>
      <w:r>
        <w:rPr>
          <w:rFonts w:hint="eastAsia" w:ascii="仿宋" w:hAnsi="仿宋" w:eastAsia="仿宋"/>
          <w:color w:val="000000"/>
          <w:sz w:val="24"/>
          <w:szCs w:val="28"/>
        </w:rPr>
        <w:t xml:space="preserve">                                            年     月     日</w:t>
      </w:r>
    </w:p>
    <w:p>
      <w:pPr>
        <w:ind w:firstLine="560" w:firstLineChars="200"/>
        <w:rPr>
          <w:rFonts w:hint="eastAsia"/>
          <w:szCs w:val="22"/>
        </w:rPr>
      </w:pPr>
      <w:bookmarkStart w:id="193" w:name="_Toc492721039"/>
      <w:bookmarkStart w:id="194" w:name="_Toc19047"/>
      <w:bookmarkStart w:id="195" w:name="_Toc429584886"/>
      <w:bookmarkStart w:id="196" w:name="_Toc493506321"/>
      <w:bookmarkStart w:id="197" w:name="_Toc26916"/>
      <w:bookmarkStart w:id="198" w:name="_Toc905"/>
    </w:p>
    <w:p>
      <w:pPr>
        <w:ind w:firstLine="560" w:firstLineChars="200"/>
        <w:rPr>
          <w:rFonts w:hint="eastAsia"/>
          <w:szCs w:val="22"/>
        </w:rPr>
      </w:pPr>
    </w:p>
    <w:p>
      <w:pPr>
        <w:ind w:firstLine="560" w:firstLineChars="200"/>
        <w:rPr>
          <w:rFonts w:hint="eastAsia"/>
          <w:szCs w:val="22"/>
        </w:rPr>
      </w:pPr>
    </w:p>
    <w:p>
      <w:pPr>
        <w:ind w:firstLine="560" w:firstLineChars="200"/>
        <w:rPr>
          <w:rFonts w:hint="eastAsia"/>
          <w:szCs w:val="22"/>
        </w:rPr>
      </w:pPr>
    </w:p>
    <w:p>
      <w:pPr>
        <w:ind w:firstLine="560" w:firstLineChars="200"/>
        <w:rPr>
          <w:rFonts w:hint="eastAsia"/>
          <w:szCs w:val="22"/>
        </w:rPr>
      </w:pPr>
    </w:p>
    <w:p>
      <w:pPr>
        <w:spacing w:line="500" w:lineRule="exact"/>
        <w:ind w:firstLine="480" w:firstLineChars="200"/>
        <w:rPr>
          <w:rFonts w:hint="eastAsia" w:ascii="仿宋" w:hAnsi="仿宋" w:eastAsia="仿宋"/>
          <w:color w:val="000000"/>
          <w:sz w:val="24"/>
          <w:szCs w:val="28"/>
        </w:rPr>
      </w:pPr>
      <w:r>
        <w:rPr>
          <w:rFonts w:hint="eastAsia" w:ascii="仿宋" w:hAnsi="仿宋" w:eastAsia="仿宋"/>
          <w:color w:val="000000"/>
          <w:sz w:val="24"/>
          <w:szCs w:val="28"/>
        </w:rPr>
        <w:t>招标项目名称：</w:t>
      </w:r>
    </w:p>
    <w:tbl>
      <w:tblPr>
        <w:tblStyle w:val="15"/>
        <w:tblpPr w:leftFromText="180" w:rightFromText="180" w:vertAnchor="text" w:horzAnchor="page" w:tblpXSpec="center" w:tblpY="401"/>
        <w:tblOverlap w:val="never"/>
        <w:tblW w:w="5000" w:type="pct"/>
        <w:jc w:val="center"/>
        <w:tblLayout w:type="fixed"/>
        <w:tblCellMar>
          <w:top w:w="0" w:type="dxa"/>
          <w:left w:w="108" w:type="dxa"/>
          <w:bottom w:w="0" w:type="dxa"/>
          <w:right w:w="108" w:type="dxa"/>
        </w:tblCellMar>
      </w:tblPr>
      <w:tblGrid>
        <w:gridCol w:w="432"/>
        <w:gridCol w:w="908"/>
        <w:gridCol w:w="527"/>
        <w:gridCol w:w="1016"/>
        <w:gridCol w:w="440"/>
        <w:gridCol w:w="1060"/>
        <w:gridCol w:w="647"/>
        <w:gridCol w:w="939"/>
        <w:gridCol w:w="565"/>
        <w:gridCol w:w="1415"/>
        <w:gridCol w:w="863"/>
        <w:gridCol w:w="1043"/>
      </w:tblGrid>
      <w:tr>
        <w:tblPrEx>
          <w:tblCellMar>
            <w:top w:w="0" w:type="dxa"/>
            <w:left w:w="108" w:type="dxa"/>
            <w:bottom w:w="0" w:type="dxa"/>
            <w:right w:w="108" w:type="dxa"/>
          </w:tblCellMar>
        </w:tblPrEx>
        <w:trPr>
          <w:trHeight w:val="480" w:hRule="atLeast"/>
          <w:jc w:val="center"/>
        </w:trPr>
        <w:tc>
          <w:tcPr>
            <w:tcW w:w="5000" w:type="pct"/>
            <w:gridSpan w:val="12"/>
            <w:tcBorders>
              <w:top w:val="nil"/>
              <w:left w:val="nil"/>
              <w:bottom w:val="nil"/>
              <w:right w:val="nil"/>
            </w:tcBorders>
            <w:noWrap/>
            <w:vAlign w:val="center"/>
          </w:tcPr>
          <w:p>
            <w:pPr>
              <w:widowControl/>
              <w:jc w:val="center"/>
              <w:textAlignment w:val="center"/>
              <w:rPr>
                <w:rFonts w:hint="eastAsia" w:ascii="宋体" w:hAnsi="宋体" w:cs="宋体"/>
                <w:color w:val="000000"/>
                <w:kern w:val="0"/>
                <w:szCs w:val="28"/>
                <w:u w:val="single"/>
                <w:lang w:bidi="ar"/>
              </w:rPr>
            </w:pPr>
            <w:r>
              <w:rPr>
                <w:rFonts w:hint="eastAsia" w:ascii="宋体" w:hAnsi="宋体" w:cs="宋体"/>
                <w:color w:val="000000"/>
                <w:kern w:val="0"/>
                <w:szCs w:val="28"/>
                <w:u w:val="single"/>
                <w:lang w:val="en-US" w:eastAsia="zh-CN" w:bidi="ar"/>
              </w:rPr>
              <w:t xml:space="preserve">             </w:t>
            </w:r>
            <w:r>
              <w:rPr>
                <w:rFonts w:hint="eastAsia" w:ascii="宋体" w:hAnsi="宋体" w:cs="宋体"/>
                <w:color w:val="000000"/>
                <w:kern w:val="0"/>
                <w:szCs w:val="28"/>
                <w:u w:val="single"/>
                <w:lang w:bidi="ar"/>
              </w:rPr>
              <w:t xml:space="preserve">  </w:t>
            </w:r>
            <w:r>
              <w:rPr>
                <w:rFonts w:hint="eastAsia" w:ascii="宋体" w:hAnsi="宋体" w:cs="宋体"/>
                <w:color w:val="000000"/>
                <w:kern w:val="0"/>
                <w:szCs w:val="28"/>
                <w:lang w:val="en-US" w:eastAsia="zh-CN" w:bidi="ar"/>
              </w:rPr>
              <w:t>小包装</w:t>
            </w:r>
            <w:r>
              <w:rPr>
                <w:rFonts w:hint="eastAsia" w:ascii="宋体" w:hAnsi="宋体" w:cs="宋体"/>
                <w:color w:val="000000"/>
                <w:kern w:val="0"/>
                <w:szCs w:val="28"/>
                <w:lang w:bidi="ar"/>
              </w:rPr>
              <w:t>中药饮片</w:t>
            </w:r>
            <w:r>
              <w:rPr>
                <w:rFonts w:hint="eastAsia" w:ascii="宋体" w:hAnsi="宋体" w:cs="宋体"/>
                <w:color w:val="000000"/>
                <w:kern w:val="0"/>
                <w:szCs w:val="28"/>
                <w:lang w:val="en-US" w:eastAsia="zh-CN" w:bidi="ar"/>
              </w:rPr>
              <w:t>供货样品</w:t>
            </w:r>
            <w:r>
              <w:rPr>
                <w:rFonts w:hint="eastAsia" w:ascii="宋体" w:hAnsi="宋体" w:cs="宋体"/>
                <w:color w:val="000000"/>
                <w:kern w:val="0"/>
                <w:szCs w:val="28"/>
                <w:lang w:bidi="ar"/>
              </w:rPr>
              <w:t>目录</w:t>
            </w: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4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品名</w:t>
            </w:r>
          </w:p>
        </w:tc>
        <w:tc>
          <w:tcPr>
            <w:tcW w:w="26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0"/>
                <w:lang w:eastAsia="zh-CN"/>
              </w:rPr>
            </w:pPr>
            <w:r>
              <w:rPr>
                <w:rFonts w:hint="eastAsia" w:ascii="宋体" w:hAnsi="宋体" w:cs="宋体"/>
                <w:color w:val="000000"/>
                <w:kern w:val="0"/>
                <w:sz w:val="20"/>
                <w:lang w:val="en-US" w:eastAsia="zh-CN" w:bidi="ar"/>
              </w:rPr>
              <w:t>规格</w:t>
            </w: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说明（炮制）</w:t>
            </w:r>
          </w:p>
        </w:tc>
        <w:tc>
          <w:tcPr>
            <w:tcW w:w="2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0"/>
                <w:lang w:eastAsia="zh-CN"/>
              </w:rPr>
            </w:pPr>
            <w:r>
              <w:rPr>
                <w:rFonts w:hint="eastAsia" w:ascii="宋体" w:hAnsi="宋体" w:cs="宋体"/>
                <w:color w:val="000000"/>
                <w:kern w:val="0"/>
                <w:sz w:val="20"/>
                <w:lang w:val="en-US" w:eastAsia="zh-CN" w:bidi="ar"/>
              </w:rPr>
              <w:t>产地</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kern w:val="0"/>
                <w:sz w:val="20"/>
                <w:lang w:val="en-US" w:eastAsia="zh-CN" w:bidi="ar"/>
              </w:rPr>
              <w:t>生产厂家</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0"/>
                <w:lang w:val="en-US" w:eastAsia="zh-CN" w:bidi="ar-SA"/>
              </w:rPr>
            </w:pPr>
            <w:r>
              <w:rPr>
                <w:rFonts w:hint="eastAsia" w:ascii="宋体" w:hAnsi="宋体" w:cs="宋体"/>
                <w:color w:val="000000"/>
                <w:kern w:val="0"/>
                <w:sz w:val="20"/>
                <w:lang w:bidi="ar"/>
              </w:rPr>
              <w:t>序号</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0"/>
                <w:lang w:val="en-US" w:eastAsia="zh-CN" w:bidi="ar-SA"/>
              </w:rPr>
            </w:pPr>
            <w:r>
              <w:rPr>
                <w:rFonts w:hint="eastAsia" w:ascii="宋体" w:hAnsi="宋体" w:cs="宋体"/>
                <w:color w:val="000000"/>
                <w:kern w:val="0"/>
                <w:sz w:val="20"/>
                <w:lang w:bidi="ar"/>
              </w:rPr>
              <w:t>品名</w:t>
            </w:r>
          </w:p>
        </w:tc>
        <w:tc>
          <w:tcPr>
            <w:tcW w:w="2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0"/>
                <w:lang w:val="en-US" w:eastAsia="zh-CN" w:bidi="ar-SA"/>
              </w:rPr>
            </w:pPr>
            <w:r>
              <w:rPr>
                <w:rFonts w:hint="eastAsia" w:ascii="宋体" w:hAnsi="宋体" w:cs="宋体"/>
                <w:color w:val="000000"/>
                <w:kern w:val="0"/>
                <w:sz w:val="20"/>
                <w:lang w:val="en-US" w:eastAsia="zh-CN" w:bidi="ar"/>
              </w:rPr>
              <w:t>规格</w:t>
            </w:r>
          </w:p>
        </w:tc>
        <w:tc>
          <w:tcPr>
            <w:tcW w:w="7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0"/>
                <w:lang w:val="en-US" w:eastAsia="zh-CN" w:bidi="ar-SA"/>
              </w:rPr>
            </w:pPr>
            <w:r>
              <w:rPr>
                <w:rFonts w:hint="eastAsia" w:ascii="宋体" w:hAnsi="宋体" w:cs="宋体"/>
                <w:color w:val="000000"/>
                <w:kern w:val="0"/>
                <w:sz w:val="20"/>
                <w:lang w:bidi="ar"/>
              </w:rPr>
              <w:t>说明（炮制）</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0"/>
                <w:lang w:val="en-US" w:eastAsia="zh-CN" w:bidi="ar-SA"/>
              </w:rPr>
            </w:pPr>
            <w:r>
              <w:rPr>
                <w:rFonts w:hint="eastAsia" w:ascii="宋体" w:hAnsi="宋体" w:cs="宋体"/>
                <w:color w:val="000000"/>
                <w:kern w:val="0"/>
                <w:sz w:val="20"/>
                <w:lang w:val="en-US" w:eastAsia="zh-CN" w:bidi="ar"/>
              </w:rPr>
              <w:t>产地</w:t>
            </w:r>
          </w:p>
        </w:tc>
        <w:tc>
          <w:tcPr>
            <w:tcW w:w="5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0"/>
                <w:lang w:val="en-US" w:eastAsia="zh-CN" w:bidi="ar-SA"/>
              </w:rPr>
            </w:pPr>
            <w:r>
              <w:rPr>
                <w:rFonts w:hint="eastAsia" w:ascii="宋体" w:hAnsi="宋体" w:cs="宋体"/>
                <w:color w:val="000000"/>
                <w:kern w:val="0"/>
                <w:sz w:val="20"/>
                <w:lang w:val="en-US" w:eastAsia="zh-CN" w:bidi="ar"/>
              </w:rPr>
              <w:t>生产厂家</w:t>
            </w: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46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beforeLines="0" w:afterLines="0"/>
              <w:jc w:val="center"/>
              <w:rPr>
                <w:rFonts w:hint="eastAsia" w:ascii="宋体" w:hAnsi="宋体" w:cs="宋体"/>
                <w:color w:val="000000"/>
                <w:sz w:val="20"/>
              </w:rPr>
            </w:pPr>
            <w:r>
              <w:rPr>
                <w:rFonts w:hint="default" w:ascii="ËÎÌå" w:hAnsi="ËÎÌå" w:eastAsia="ËÎÌå"/>
                <w:color w:val="000000"/>
                <w:sz w:val="24"/>
                <w:szCs w:val="24"/>
              </w:rPr>
              <w:t>黄芪</w:t>
            </w:r>
          </w:p>
        </w:tc>
        <w:tc>
          <w:tcPr>
            <w:tcW w:w="26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2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6</w:t>
            </w:r>
          </w:p>
        </w:tc>
        <w:tc>
          <w:tcPr>
            <w:tcW w:w="476" w:type="pct"/>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s="宋体"/>
                <w:color w:val="000000"/>
                <w:sz w:val="22"/>
                <w:szCs w:val="22"/>
              </w:rPr>
            </w:pPr>
            <w:r>
              <w:rPr>
                <w:rFonts w:hint="default" w:ascii="ËÎÌå" w:hAnsi="ËÎÌå" w:eastAsia="ËÎÌå"/>
                <w:color w:val="000000"/>
                <w:sz w:val="24"/>
                <w:szCs w:val="24"/>
              </w:rPr>
              <w:t>陈皮</w:t>
            </w:r>
          </w:p>
        </w:tc>
        <w:tc>
          <w:tcPr>
            <w:tcW w:w="2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5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46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beforeLines="0" w:afterLines="0"/>
              <w:jc w:val="center"/>
              <w:rPr>
                <w:rFonts w:hint="eastAsia" w:ascii="宋体" w:hAnsi="宋体" w:cs="宋体"/>
                <w:color w:val="000000"/>
                <w:sz w:val="20"/>
              </w:rPr>
            </w:pPr>
            <w:r>
              <w:rPr>
                <w:rFonts w:hint="default" w:ascii="ËÎÌå" w:hAnsi="ËÎÌå" w:eastAsia="ËÎÌå"/>
                <w:color w:val="000000"/>
                <w:sz w:val="24"/>
                <w:szCs w:val="24"/>
              </w:rPr>
              <w:t>白术</w:t>
            </w:r>
          </w:p>
        </w:tc>
        <w:tc>
          <w:tcPr>
            <w:tcW w:w="26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2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7</w:t>
            </w:r>
          </w:p>
        </w:tc>
        <w:tc>
          <w:tcPr>
            <w:tcW w:w="476" w:type="pct"/>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s="宋体"/>
                <w:color w:val="000000"/>
                <w:sz w:val="22"/>
                <w:szCs w:val="22"/>
              </w:rPr>
            </w:pPr>
            <w:r>
              <w:rPr>
                <w:rFonts w:hint="default" w:ascii="ËÎÌå" w:hAnsi="ËÎÌå" w:eastAsia="ËÎÌå"/>
                <w:color w:val="000000"/>
                <w:sz w:val="24"/>
                <w:szCs w:val="24"/>
              </w:rPr>
              <w:t>薏苡仁</w:t>
            </w:r>
          </w:p>
        </w:tc>
        <w:tc>
          <w:tcPr>
            <w:tcW w:w="2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5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46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beforeLines="0" w:afterLines="0"/>
              <w:jc w:val="center"/>
              <w:rPr>
                <w:rFonts w:hint="eastAsia" w:ascii="宋体" w:hAnsi="宋体" w:cs="宋体"/>
                <w:color w:val="000000"/>
                <w:sz w:val="20"/>
              </w:rPr>
            </w:pPr>
            <w:r>
              <w:rPr>
                <w:rFonts w:hint="default" w:ascii="ËÎÌå" w:hAnsi="ËÎÌå" w:eastAsia="ËÎÌå"/>
                <w:color w:val="000000"/>
                <w:sz w:val="24"/>
                <w:szCs w:val="24"/>
              </w:rPr>
              <w:t>茯苓</w:t>
            </w:r>
          </w:p>
        </w:tc>
        <w:tc>
          <w:tcPr>
            <w:tcW w:w="26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2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8</w:t>
            </w:r>
          </w:p>
        </w:tc>
        <w:tc>
          <w:tcPr>
            <w:tcW w:w="476" w:type="pct"/>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s="宋体"/>
                <w:color w:val="000000"/>
                <w:sz w:val="22"/>
                <w:szCs w:val="22"/>
              </w:rPr>
            </w:pPr>
            <w:r>
              <w:rPr>
                <w:rFonts w:hint="default" w:ascii="ËÎÌå" w:hAnsi="ËÎÌå" w:eastAsia="ËÎÌå"/>
                <w:color w:val="000000"/>
                <w:sz w:val="24"/>
                <w:szCs w:val="24"/>
              </w:rPr>
              <w:t>首乌藤</w:t>
            </w:r>
          </w:p>
        </w:tc>
        <w:tc>
          <w:tcPr>
            <w:tcW w:w="2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5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46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beforeLines="0" w:afterLines="0"/>
              <w:jc w:val="center"/>
              <w:rPr>
                <w:rFonts w:hint="eastAsia" w:ascii="宋体" w:hAnsi="宋体" w:cs="宋体"/>
                <w:color w:val="000000"/>
                <w:sz w:val="20"/>
              </w:rPr>
            </w:pPr>
            <w:r>
              <w:rPr>
                <w:rFonts w:hint="default" w:ascii="ËÎÌå" w:hAnsi="ËÎÌå" w:eastAsia="ËÎÌå"/>
                <w:color w:val="000000"/>
                <w:sz w:val="24"/>
                <w:szCs w:val="24"/>
              </w:rPr>
              <w:t>白芍</w:t>
            </w:r>
          </w:p>
        </w:tc>
        <w:tc>
          <w:tcPr>
            <w:tcW w:w="26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2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9</w:t>
            </w:r>
          </w:p>
        </w:tc>
        <w:tc>
          <w:tcPr>
            <w:tcW w:w="476" w:type="pct"/>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s="宋体"/>
                <w:color w:val="000000"/>
                <w:sz w:val="22"/>
                <w:szCs w:val="22"/>
              </w:rPr>
            </w:pPr>
            <w:r>
              <w:rPr>
                <w:rFonts w:hint="default" w:ascii="ËÎÌå" w:hAnsi="ËÎÌå" w:eastAsia="ËÎÌå"/>
                <w:color w:val="000000"/>
                <w:sz w:val="24"/>
                <w:szCs w:val="24"/>
              </w:rPr>
              <w:t>竹叶柴胡</w:t>
            </w:r>
          </w:p>
        </w:tc>
        <w:tc>
          <w:tcPr>
            <w:tcW w:w="2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5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460"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beforeLines="0" w:afterLines="0"/>
              <w:jc w:val="center"/>
              <w:rPr>
                <w:rFonts w:hint="eastAsia" w:ascii="宋体" w:hAnsi="宋体" w:cs="宋体"/>
                <w:color w:val="000000"/>
                <w:sz w:val="20"/>
              </w:rPr>
            </w:pPr>
            <w:r>
              <w:rPr>
                <w:rFonts w:hint="default" w:ascii="ËÎÌå" w:hAnsi="ËÎÌå" w:eastAsia="ËÎÌå"/>
                <w:color w:val="000000"/>
                <w:sz w:val="24"/>
                <w:szCs w:val="24"/>
              </w:rPr>
              <w:t>党参</w:t>
            </w:r>
          </w:p>
        </w:tc>
        <w:tc>
          <w:tcPr>
            <w:tcW w:w="26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2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0"/>
              </w:rPr>
            </w:pP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w:t>
            </w:r>
          </w:p>
        </w:tc>
        <w:tc>
          <w:tcPr>
            <w:tcW w:w="476" w:type="pct"/>
            <w:tcBorders>
              <w:top w:val="single" w:color="000000" w:sz="4" w:space="0"/>
              <w:left w:val="single" w:color="000000" w:sz="4" w:space="0"/>
              <w:bottom w:val="single" w:color="000000" w:sz="4" w:space="0"/>
              <w:right w:val="single" w:color="000000" w:sz="4" w:space="0"/>
            </w:tcBorders>
            <w:noWrap/>
            <w:vAlign w:val="top"/>
          </w:tcPr>
          <w:p>
            <w:pPr>
              <w:spacing w:beforeLines="0" w:afterLines="0"/>
              <w:jc w:val="center"/>
              <w:rPr>
                <w:rFonts w:hint="eastAsia" w:ascii="宋体" w:hAnsi="宋体" w:cs="宋体"/>
                <w:color w:val="000000"/>
                <w:sz w:val="22"/>
                <w:szCs w:val="22"/>
              </w:rPr>
            </w:pPr>
            <w:r>
              <w:rPr>
                <w:rFonts w:hint="default" w:ascii="ËÎÌå" w:hAnsi="ËÎÌå" w:eastAsia="ËÎÌå"/>
                <w:color w:val="000000"/>
                <w:sz w:val="24"/>
                <w:szCs w:val="24"/>
              </w:rPr>
              <w:t>川芎</w:t>
            </w:r>
          </w:p>
        </w:tc>
        <w:tc>
          <w:tcPr>
            <w:tcW w:w="2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5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bl>
    <w:p>
      <w:pPr>
        <w:keepNext w:val="0"/>
        <w:keepLines w:val="0"/>
        <w:pageBreakBefore w:val="0"/>
        <w:kinsoku/>
        <w:wordWrap/>
        <w:overflowPunct/>
        <w:topLinePunct w:val="0"/>
        <w:autoSpaceDE/>
        <w:autoSpaceDN/>
        <w:bidi w:val="0"/>
        <w:adjustRightInd/>
        <w:spacing w:line="400" w:lineRule="exact"/>
        <w:textAlignment w:val="auto"/>
        <w:rPr>
          <w:rFonts w:hint="eastAsia" w:eastAsia="宋体"/>
          <w:lang w:eastAsia="zh-CN"/>
        </w:rPr>
      </w:pPr>
    </w:p>
    <w:p>
      <w:pPr>
        <w:pStyle w:val="2"/>
        <w:rPr>
          <w:rFonts w:hint="eastAsia"/>
          <w:szCs w:val="22"/>
        </w:rPr>
      </w:pPr>
    </w:p>
    <w:p>
      <w:pPr>
        <w:pStyle w:val="4"/>
        <w:ind w:firstLine="280" w:firstLineChars="0"/>
        <w:rPr>
          <w:rFonts w:hint="eastAsia"/>
          <w:lang w:val="en-US" w:eastAsia="zh-CN"/>
        </w:rPr>
      </w:pPr>
      <w:bookmarkStart w:id="199" w:name="_Toc6132"/>
    </w:p>
    <w:p>
      <w:pPr>
        <w:pStyle w:val="4"/>
        <w:ind w:firstLine="280" w:firstLineChars="0"/>
        <w:rPr>
          <w:rFonts w:hint="eastAsia"/>
          <w:lang w:val="en-US" w:eastAsia="zh-CN"/>
        </w:rPr>
      </w:pPr>
    </w:p>
    <w:p>
      <w:pPr>
        <w:pStyle w:val="4"/>
        <w:ind w:left="0" w:leftChars="0" w:firstLine="0" w:firstLineChars="0"/>
        <w:rPr>
          <w:rFonts w:hint="eastAsia"/>
          <w:lang w:val="en-US" w:eastAsia="zh-CN"/>
        </w:rPr>
      </w:pPr>
    </w:p>
    <w:p>
      <w:pPr>
        <w:pStyle w:val="4"/>
        <w:ind w:left="0" w:leftChars="0" w:firstLine="0" w:firstLineChars="0"/>
        <w:rPr>
          <w:rFonts w:hint="eastAsia"/>
          <w:lang w:val="en-US" w:eastAsia="zh-CN"/>
        </w:rPr>
        <w:sectPr>
          <w:footerReference r:id="rId5" w:type="first"/>
          <w:headerReference r:id="rId3" w:type="default"/>
          <w:footerReference r:id="rId4" w:type="default"/>
          <w:pgSz w:w="11907" w:h="16840"/>
          <w:pgMar w:top="1134" w:right="1134" w:bottom="1134" w:left="1134" w:header="964" w:footer="992" w:gutter="0"/>
          <w:cols w:space="720" w:num="1"/>
          <w:titlePg/>
          <w:docGrid w:linePitch="380" w:charSpace="0"/>
        </w:sectPr>
      </w:pPr>
      <w:r>
        <w:rPr>
          <w:rFonts w:hint="eastAsia"/>
          <w:lang w:val="en-US" w:eastAsia="zh-CN"/>
        </w:rPr>
        <w:br w:type="textWrapping"/>
      </w:r>
    </w:p>
    <w:p>
      <w:pPr>
        <w:rPr>
          <w:rFonts w:hint="eastAsia"/>
          <w:lang w:val="en-US" w:eastAsia="zh-CN"/>
        </w:rPr>
      </w:pPr>
    </w:p>
    <w:p>
      <w:pPr>
        <w:pStyle w:val="4"/>
        <w:ind w:left="0" w:leftChars="0" w:firstLine="0" w:firstLineChars="0"/>
        <w:rPr>
          <w:rFonts w:hint="eastAsia"/>
        </w:rPr>
      </w:pPr>
      <w:r>
        <w:rPr>
          <w:rFonts w:hint="eastAsia"/>
          <w:lang w:val="en-US" w:eastAsia="zh-CN"/>
        </w:rPr>
        <w:t>二</w:t>
      </w:r>
      <w:r>
        <w:rPr>
          <w:rFonts w:hint="eastAsia"/>
        </w:rPr>
        <w:t>、商务文件</w:t>
      </w:r>
      <w:bookmarkEnd w:id="193"/>
      <w:bookmarkEnd w:id="194"/>
      <w:bookmarkEnd w:id="195"/>
      <w:bookmarkEnd w:id="196"/>
      <w:bookmarkEnd w:id="197"/>
      <w:bookmarkEnd w:id="198"/>
      <w:bookmarkEnd w:id="199"/>
    </w:p>
    <w:p>
      <w:pPr>
        <w:snapToGrid w:val="0"/>
        <w:spacing w:before="120" w:beforeLines="50" w:line="500" w:lineRule="exact"/>
        <w:jc w:val="center"/>
        <w:rPr>
          <w:rFonts w:hint="eastAsia" w:ascii="仿宋" w:hAnsi="仿宋" w:eastAsia="仿宋"/>
          <w:color w:val="000000"/>
          <w:szCs w:val="28"/>
        </w:rPr>
      </w:pPr>
      <w:r>
        <w:rPr>
          <w:rFonts w:hint="eastAsia" w:ascii="仿宋" w:hAnsi="仿宋" w:eastAsia="仿宋"/>
          <w:color w:val="000000"/>
          <w:szCs w:val="28"/>
        </w:rPr>
        <w:t>（一）投标函（格式）</w:t>
      </w:r>
    </w:p>
    <w:p>
      <w:pPr>
        <w:spacing w:line="500" w:lineRule="exact"/>
        <w:rPr>
          <w:rFonts w:hint="eastAsia" w:ascii="仿宋" w:hAnsi="仿宋" w:eastAsia="仿宋"/>
          <w:color w:val="000000"/>
          <w:sz w:val="24"/>
          <w:szCs w:val="28"/>
        </w:rPr>
      </w:pPr>
    </w:p>
    <w:p>
      <w:pPr>
        <w:spacing w:line="500" w:lineRule="exact"/>
        <w:ind w:firstLine="480" w:firstLineChars="200"/>
        <w:rPr>
          <w:rFonts w:hint="eastAsia" w:ascii="仿宋" w:hAnsi="仿宋" w:eastAsia="仿宋"/>
          <w:color w:val="000000"/>
          <w:sz w:val="24"/>
          <w:szCs w:val="28"/>
          <w:u w:val="single"/>
        </w:rPr>
      </w:pPr>
      <w:r>
        <w:rPr>
          <w:rFonts w:hint="eastAsia" w:ascii="仿宋" w:hAnsi="仿宋" w:eastAsia="仿宋"/>
          <w:color w:val="000000"/>
          <w:sz w:val="24"/>
          <w:szCs w:val="28"/>
        </w:rPr>
        <w:t>招标项目名称：</w:t>
      </w:r>
      <w:r>
        <w:rPr>
          <w:rFonts w:hint="eastAsia" w:ascii="仿宋" w:hAnsi="仿宋" w:eastAsia="仿宋"/>
          <w:color w:val="000000"/>
          <w:sz w:val="24"/>
          <w:szCs w:val="28"/>
          <w:u w:val="single"/>
        </w:rPr>
        <w:t xml:space="preserve">                                             </w:t>
      </w:r>
    </w:p>
    <w:p>
      <w:pPr>
        <w:spacing w:line="500" w:lineRule="exact"/>
        <w:rPr>
          <w:rFonts w:hint="eastAsia" w:ascii="仿宋" w:hAnsi="仿宋" w:eastAsia="仿宋"/>
          <w:color w:val="000000"/>
          <w:sz w:val="24"/>
          <w:szCs w:val="28"/>
        </w:rPr>
      </w:pPr>
    </w:p>
    <w:p>
      <w:pPr>
        <w:tabs>
          <w:tab w:val="left" w:pos="6300"/>
        </w:tabs>
        <w:snapToGrid w:val="0"/>
        <w:spacing w:line="500" w:lineRule="exact"/>
        <w:rPr>
          <w:rFonts w:hint="eastAsia" w:ascii="仿宋" w:hAnsi="仿宋" w:eastAsia="仿宋"/>
          <w:color w:val="000000"/>
          <w:sz w:val="24"/>
          <w:szCs w:val="28"/>
        </w:rPr>
      </w:pPr>
      <w:r>
        <w:rPr>
          <w:rFonts w:hint="eastAsia" w:ascii="仿宋" w:hAnsi="仿宋" w:eastAsia="仿宋"/>
          <w:color w:val="000000"/>
          <w:sz w:val="24"/>
          <w:szCs w:val="28"/>
        </w:rPr>
        <w:t>致：</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w:t>
      </w:r>
      <w:r>
        <w:rPr>
          <w:rFonts w:hint="eastAsia" w:ascii="仿宋" w:hAnsi="仿宋" w:eastAsia="仿宋"/>
          <w:color w:val="000000"/>
          <w:sz w:val="24"/>
          <w:szCs w:val="28"/>
          <w:lang w:val="en-US" w:eastAsia="zh-CN"/>
        </w:rPr>
        <w:t>采购人</w:t>
      </w:r>
      <w:r>
        <w:rPr>
          <w:rFonts w:hint="eastAsia" w:ascii="仿宋" w:hAnsi="仿宋" w:eastAsia="仿宋"/>
          <w:color w:val="000000"/>
          <w:sz w:val="24"/>
          <w:szCs w:val="28"/>
        </w:rPr>
        <w:t>名称）：</w:t>
      </w:r>
    </w:p>
    <w:p>
      <w:pPr>
        <w:snapToGrid w:val="0"/>
        <w:spacing w:before="120" w:beforeLines="50" w:line="500" w:lineRule="exact"/>
        <w:ind w:firstLine="480" w:firstLineChars="200"/>
        <w:rPr>
          <w:rFonts w:hint="eastAsia" w:ascii="仿宋" w:hAnsi="仿宋" w:eastAsia="仿宋"/>
          <w:color w:val="000000"/>
          <w:sz w:val="24"/>
          <w:szCs w:val="28"/>
        </w:rPr>
      </w:pP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（投标人名称）系中华人民共和国合法企业，注册地址：</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。我方就参加本次投标有关事项郑重声明如下：</w:t>
      </w:r>
    </w:p>
    <w:p>
      <w:pPr>
        <w:tabs>
          <w:tab w:val="left" w:pos="6300"/>
        </w:tabs>
        <w:snapToGrid w:val="0"/>
        <w:spacing w:line="500" w:lineRule="exact"/>
        <w:ind w:firstLine="480" w:firstLineChars="200"/>
        <w:rPr>
          <w:rFonts w:hint="eastAsia" w:ascii="仿宋" w:hAnsi="仿宋" w:eastAsia="仿宋"/>
          <w:color w:val="000000"/>
          <w:sz w:val="24"/>
          <w:szCs w:val="28"/>
        </w:rPr>
      </w:pPr>
      <w:r>
        <w:rPr>
          <w:rFonts w:hint="eastAsia" w:ascii="仿宋" w:hAnsi="仿宋" w:eastAsia="仿宋"/>
          <w:color w:val="000000"/>
          <w:sz w:val="24"/>
          <w:szCs w:val="28"/>
        </w:rPr>
        <w:t>一、我方完全理解并接受该项目招标文件所有要求。</w:t>
      </w:r>
    </w:p>
    <w:p>
      <w:pPr>
        <w:tabs>
          <w:tab w:val="left" w:pos="6300"/>
        </w:tabs>
        <w:snapToGrid w:val="0"/>
        <w:spacing w:line="500" w:lineRule="exact"/>
        <w:ind w:firstLine="480" w:firstLineChars="200"/>
        <w:rPr>
          <w:rFonts w:hint="eastAsia" w:ascii="仿宋" w:hAnsi="仿宋" w:eastAsia="仿宋"/>
          <w:color w:val="000000"/>
          <w:sz w:val="24"/>
          <w:szCs w:val="28"/>
        </w:rPr>
      </w:pPr>
      <w:r>
        <w:rPr>
          <w:rFonts w:hint="eastAsia" w:ascii="仿宋" w:hAnsi="仿宋" w:eastAsia="仿宋"/>
          <w:color w:val="000000"/>
          <w:sz w:val="24"/>
          <w:szCs w:val="28"/>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hint="eastAsia" w:ascii="仿宋" w:hAnsi="仿宋" w:eastAsia="仿宋"/>
          <w:color w:val="000000"/>
          <w:sz w:val="24"/>
          <w:szCs w:val="28"/>
        </w:rPr>
      </w:pPr>
      <w:r>
        <w:rPr>
          <w:rFonts w:hint="eastAsia" w:ascii="仿宋" w:hAnsi="仿宋" w:eastAsia="仿宋"/>
          <w:color w:val="000000"/>
          <w:sz w:val="24"/>
          <w:szCs w:val="28"/>
        </w:rPr>
        <w:t>三、我方承诺按照招标文件要求，提供招标项目的技术服务。</w:t>
      </w:r>
    </w:p>
    <w:p>
      <w:pPr>
        <w:tabs>
          <w:tab w:val="left" w:pos="6300"/>
        </w:tabs>
        <w:snapToGrid w:val="0"/>
        <w:spacing w:line="500" w:lineRule="exact"/>
        <w:ind w:firstLine="480" w:firstLineChars="200"/>
        <w:rPr>
          <w:rFonts w:ascii="仿宋" w:hAnsi="仿宋" w:eastAsia="仿宋"/>
          <w:color w:val="000000"/>
          <w:sz w:val="24"/>
          <w:szCs w:val="28"/>
        </w:rPr>
      </w:pPr>
      <w:r>
        <w:rPr>
          <w:rFonts w:hint="eastAsia" w:ascii="仿宋" w:hAnsi="仿宋" w:eastAsia="仿宋"/>
          <w:color w:val="000000"/>
          <w:sz w:val="24"/>
          <w:szCs w:val="28"/>
        </w:rPr>
        <w:t>四、我方按招标文件要求提交的投标文件为：投标文件正本</w:t>
      </w:r>
      <w:r>
        <w:rPr>
          <w:rFonts w:hint="eastAsia" w:ascii="仿宋" w:hAnsi="仿宋" w:eastAsia="仿宋"/>
          <w:color w:val="000000"/>
          <w:sz w:val="24"/>
          <w:szCs w:val="28"/>
          <w:u w:val="single"/>
        </w:rPr>
        <w:t>1</w:t>
      </w:r>
      <w:r>
        <w:rPr>
          <w:rFonts w:hint="eastAsia" w:ascii="仿宋" w:hAnsi="仿宋" w:eastAsia="仿宋"/>
          <w:color w:val="000000"/>
          <w:sz w:val="24"/>
          <w:szCs w:val="28"/>
        </w:rPr>
        <w:t>份，副本</w:t>
      </w:r>
      <w:r>
        <w:rPr>
          <w:rFonts w:hint="eastAsia" w:ascii="仿宋" w:hAnsi="仿宋" w:eastAsia="仿宋"/>
          <w:color w:val="000000"/>
          <w:sz w:val="24"/>
          <w:szCs w:val="28"/>
          <w:u w:val="single"/>
          <w:lang w:val="en-US" w:eastAsia="zh-CN"/>
        </w:rPr>
        <w:t>1</w:t>
      </w:r>
      <w:r>
        <w:rPr>
          <w:rFonts w:hint="eastAsia" w:ascii="仿宋" w:hAnsi="仿宋" w:eastAsia="仿宋"/>
          <w:color w:val="000000"/>
          <w:sz w:val="24"/>
          <w:szCs w:val="28"/>
        </w:rPr>
        <w:t>份，U盘</w:t>
      </w:r>
      <w:r>
        <w:rPr>
          <w:rFonts w:hint="eastAsia" w:ascii="仿宋" w:hAnsi="仿宋" w:eastAsia="仿宋"/>
          <w:color w:val="000000"/>
          <w:sz w:val="24"/>
          <w:szCs w:val="28"/>
          <w:u w:val="single"/>
        </w:rPr>
        <w:t>1</w:t>
      </w:r>
      <w:r>
        <w:rPr>
          <w:rFonts w:hint="eastAsia" w:ascii="仿宋" w:hAnsi="仿宋" w:eastAsia="仿宋"/>
          <w:color w:val="000000"/>
          <w:sz w:val="24"/>
          <w:szCs w:val="28"/>
        </w:rPr>
        <w:t>个。</w:t>
      </w:r>
    </w:p>
    <w:p>
      <w:pPr>
        <w:tabs>
          <w:tab w:val="left" w:pos="6300"/>
        </w:tabs>
        <w:snapToGrid w:val="0"/>
        <w:spacing w:line="500" w:lineRule="exact"/>
        <w:ind w:firstLine="480" w:firstLineChars="200"/>
        <w:rPr>
          <w:rFonts w:hint="eastAsia" w:ascii="仿宋" w:hAnsi="仿宋" w:eastAsia="仿宋"/>
          <w:color w:val="000000"/>
          <w:sz w:val="24"/>
          <w:szCs w:val="28"/>
        </w:rPr>
      </w:pPr>
      <w:r>
        <w:rPr>
          <w:rFonts w:hint="eastAsia" w:ascii="仿宋" w:hAnsi="仿宋" w:eastAsia="仿宋"/>
          <w:color w:val="000000"/>
          <w:sz w:val="24"/>
          <w:szCs w:val="28"/>
        </w:rPr>
        <w:t>五、我方承诺：</w:t>
      </w:r>
      <w:r>
        <w:rPr>
          <w:rFonts w:hint="eastAsia" w:ascii="仿宋" w:hAnsi="仿宋" w:eastAsia="仿宋"/>
          <w:color w:val="FF0000"/>
          <w:sz w:val="24"/>
          <w:szCs w:val="28"/>
        </w:rPr>
        <w:t>本次投标的投标有效期为90天。</w:t>
      </w:r>
    </w:p>
    <w:p>
      <w:pPr>
        <w:tabs>
          <w:tab w:val="left" w:pos="6300"/>
        </w:tabs>
        <w:snapToGrid w:val="0"/>
        <w:spacing w:line="500" w:lineRule="exact"/>
        <w:ind w:firstLine="480" w:firstLineChars="200"/>
        <w:rPr>
          <w:rFonts w:hint="eastAsia" w:ascii="仿宋" w:hAnsi="仿宋" w:eastAsia="仿宋"/>
          <w:color w:val="000000"/>
          <w:sz w:val="24"/>
          <w:szCs w:val="28"/>
        </w:rPr>
      </w:pPr>
      <w:r>
        <w:rPr>
          <w:rFonts w:hint="eastAsia" w:ascii="仿宋" w:hAnsi="仿宋" w:eastAsia="仿宋"/>
          <w:color w:val="000000"/>
          <w:sz w:val="24"/>
          <w:szCs w:val="28"/>
        </w:rPr>
        <w:t>六、如果我方中标，我方将履行招标文件中规定的各项要求以及我方投标文件的各项承诺，参照《政府采购法》、《中华人民共和国民法典》及合同约定条款承担我方责任。</w:t>
      </w:r>
    </w:p>
    <w:p>
      <w:pPr>
        <w:tabs>
          <w:tab w:val="left" w:pos="6300"/>
        </w:tabs>
        <w:snapToGrid w:val="0"/>
        <w:spacing w:line="500" w:lineRule="exact"/>
        <w:ind w:firstLine="480" w:firstLineChars="200"/>
        <w:rPr>
          <w:rFonts w:hint="eastAsia" w:ascii="仿宋" w:hAnsi="仿宋" w:eastAsia="仿宋"/>
          <w:color w:val="000000"/>
          <w:sz w:val="24"/>
          <w:szCs w:val="28"/>
        </w:rPr>
      </w:pPr>
      <w:r>
        <w:rPr>
          <w:rFonts w:hint="eastAsia" w:ascii="仿宋" w:hAnsi="仿宋" w:eastAsia="仿宋"/>
          <w:color w:val="000000"/>
          <w:sz w:val="24"/>
          <w:szCs w:val="28"/>
        </w:rPr>
        <w:t>七、我方未</w:t>
      </w:r>
      <w:r>
        <w:rPr>
          <w:rFonts w:ascii="仿宋" w:hAnsi="仿宋" w:eastAsia="仿宋"/>
          <w:color w:val="000000"/>
          <w:sz w:val="24"/>
          <w:szCs w:val="24"/>
        </w:rPr>
        <w:t>为采购项目提供整体设计、规范编制或者项目管理、监理、检测等服务</w:t>
      </w:r>
      <w:r>
        <w:rPr>
          <w:rFonts w:hint="eastAsia" w:ascii="仿宋" w:hAnsi="仿宋" w:eastAsia="仿宋"/>
          <w:color w:val="000000"/>
          <w:sz w:val="24"/>
          <w:szCs w:val="24"/>
        </w:rPr>
        <w:t>。</w:t>
      </w:r>
    </w:p>
    <w:p>
      <w:pPr>
        <w:tabs>
          <w:tab w:val="left" w:pos="6300"/>
        </w:tabs>
        <w:snapToGrid w:val="0"/>
        <w:spacing w:line="500" w:lineRule="exact"/>
        <w:ind w:firstLine="480" w:firstLineChars="200"/>
        <w:rPr>
          <w:rFonts w:hint="eastAsia" w:ascii="仿宋" w:hAnsi="仿宋" w:eastAsia="仿宋"/>
          <w:color w:val="000000"/>
          <w:sz w:val="24"/>
          <w:szCs w:val="28"/>
        </w:rPr>
      </w:pPr>
      <w:r>
        <w:rPr>
          <w:rFonts w:hint="eastAsia" w:ascii="仿宋" w:hAnsi="仿宋" w:eastAsia="仿宋"/>
          <w:color w:val="000000"/>
          <w:sz w:val="24"/>
          <w:szCs w:val="28"/>
        </w:rPr>
        <w:t>八、我方理解，最低报价不是中标的唯一条件。</w:t>
      </w:r>
    </w:p>
    <w:p>
      <w:pPr>
        <w:tabs>
          <w:tab w:val="left" w:pos="6300"/>
        </w:tabs>
        <w:snapToGrid w:val="0"/>
        <w:spacing w:line="500" w:lineRule="exact"/>
        <w:ind w:firstLine="570"/>
        <w:rPr>
          <w:rFonts w:hint="eastAsia" w:ascii="仿宋" w:hAnsi="仿宋" w:eastAsia="仿宋"/>
          <w:color w:val="000000"/>
          <w:sz w:val="24"/>
          <w:szCs w:val="28"/>
        </w:rPr>
      </w:pPr>
    </w:p>
    <w:p>
      <w:pPr>
        <w:tabs>
          <w:tab w:val="left" w:pos="6300"/>
        </w:tabs>
        <w:snapToGrid w:val="0"/>
        <w:spacing w:line="500" w:lineRule="exact"/>
        <w:ind w:firstLine="5460" w:firstLineChars="2275"/>
        <w:rPr>
          <w:rFonts w:hint="eastAsia" w:ascii="仿宋" w:hAnsi="仿宋" w:eastAsia="仿宋"/>
          <w:color w:val="000000"/>
          <w:sz w:val="24"/>
          <w:szCs w:val="28"/>
        </w:rPr>
      </w:pPr>
      <w:r>
        <w:rPr>
          <w:rFonts w:hint="eastAsia" w:ascii="仿宋" w:hAnsi="仿宋" w:eastAsia="仿宋"/>
          <w:color w:val="000000"/>
          <w:sz w:val="24"/>
          <w:szCs w:val="28"/>
        </w:rPr>
        <w:t>（投标人公章）</w:t>
      </w:r>
    </w:p>
    <w:p>
      <w:pPr>
        <w:tabs>
          <w:tab w:val="left" w:pos="6300"/>
        </w:tabs>
        <w:snapToGrid w:val="0"/>
        <w:spacing w:line="500" w:lineRule="exact"/>
        <w:ind w:firstLine="570"/>
        <w:rPr>
          <w:rFonts w:hint="eastAsia" w:ascii="仿宋" w:hAnsi="仿宋" w:eastAsia="仿宋"/>
          <w:color w:val="000000"/>
          <w:sz w:val="24"/>
          <w:szCs w:val="28"/>
        </w:rPr>
      </w:pPr>
    </w:p>
    <w:p>
      <w:pPr>
        <w:tabs>
          <w:tab w:val="left" w:pos="6300"/>
        </w:tabs>
        <w:snapToGrid w:val="0"/>
        <w:spacing w:line="500" w:lineRule="exact"/>
        <w:ind w:firstLine="5760" w:firstLineChars="2400"/>
        <w:rPr>
          <w:rFonts w:hint="eastAsia" w:ascii="仿宋" w:hAnsi="仿宋" w:eastAsia="仿宋"/>
          <w:color w:val="000000"/>
          <w:szCs w:val="28"/>
        </w:rPr>
      </w:pPr>
      <w:r>
        <w:rPr>
          <w:rFonts w:hint="eastAsia" w:ascii="仿宋" w:hAnsi="仿宋" w:eastAsia="仿宋"/>
          <w:color w:val="000000"/>
          <w:sz w:val="24"/>
          <w:szCs w:val="28"/>
        </w:rPr>
        <w:t>年    月   日</w:t>
      </w:r>
    </w:p>
    <w:p>
      <w:pPr>
        <w:pStyle w:val="4"/>
        <w:ind w:firstLine="0"/>
        <w:rPr>
          <w:rFonts w:hint="eastAsia"/>
        </w:rPr>
      </w:pPr>
      <w:bookmarkStart w:id="200" w:name="_Toc492721038"/>
      <w:bookmarkStart w:id="201" w:name="_Toc429584885"/>
      <w:bookmarkStart w:id="202" w:name="_Toc20118"/>
      <w:bookmarkStart w:id="203" w:name="_Toc28411"/>
      <w:bookmarkStart w:id="204" w:name="_Toc17736"/>
      <w:bookmarkStart w:id="205" w:name="_Toc21636"/>
      <w:bookmarkStart w:id="206" w:name="_Toc493506323"/>
    </w:p>
    <w:p>
      <w:pPr>
        <w:rPr>
          <w:rFonts w:hint="eastAsia"/>
        </w:rPr>
      </w:pPr>
    </w:p>
    <w:p>
      <w:pPr>
        <w:pStyle w:val="2"/>
        <w:rPr>
          <w:rFonts w:hint="eastAsia"/>
        </w:rPr>
      </w:pPr>
    </w:p>
    <w:p>
      <w:pPr>
        <w:rPr>
          <w:rFonts w:hint="eastAsia"/>
        </w:rPr>
      </w:pPr>
    </w:p>
    <w:p>
      <w:pPr>
        <w:pStyle w:val="2"/>
        <w:rPr>
          <w:rFonts w:hint="eastAsia"/>
        </w:rPr>
      </w:pPr>
    </w:p>
    <w:p>
      <w:pPr>
        <w:rPr>
          <w:rFonts w:hint="eastAsia"/>
        </w:rPr>
      </w:pPr>
      <w:r>
        <w:rPr>
          <w:rFonts w:hint="eastAsia"/>
        </w:rPr>
        <w:br w:type="textWrapping"/>
      </w:r>
    </w:p>
    <w:p>
      <w:pPr>
        <w:pStyle w:val="4"/>
        <w:rPr>
          <w:rFonts w:hint="eastAsia"/>
          <w:lang w:val="en-US" w:eastAsia="zh-CN"/>
        </w:rPr>
        <w:sectPr>
          <w:pgSz w:w="11907" w:h="16840"/>
          <w:pgMar w:top="1134" w:right="1134" w:bottom="1134" w:left="1134" w:header="964" w:footer="992" w:gutter="0"/>
          <w:cols w:space="720" w:num="1"/>
          <w:titlePg/>
          <w:docGrid w:linePitch="380" w:charSpace="0"/>
        </w:sectPr>
      </w:pPr>
    </w:p>
    <w:p>
      <w:pPr>
        <w:pStyle w:val="4"/>
        <w:ind w:left="0" w:leftChars="0" w:firstLine="0" w:firstLineChars="0"/>
        <w:rPr>
          <w:rFonts w:hint="eastAsia"/>
        </w:rPr>
      </w:pPr>
      <w:r>
        <w:rPr>
          <w:rFonts w:hint="eastAsia"/>
          <w:lang w:val="en-US" w:eastAsia="zh-CN"/>
        </w:rPr>
        <w:t>三</w:t>
      </w:r>
      <w:r>
        <w:rPr>
          <w:rFonts w:hint="eastAsia"/>
        </w:rPr>
        <w:t>、资格文件</w:t>
      </w:r>
      <w:bookmarkEnd w:id="200"/>
      <w:bookmarkEnd w:id="201"/>
      <w:r>
        <w:rPr>
          <w:rFonts w:hint="eastAsia"/>
        </w:rPr>
        <w:t>（单独装订、仅需提供正本一份、副本一份）</w:t>
      </w:r>
      <w:bookmarkEnd w:id="202"/>
      <w:bookmarkEnd w:id="203"/>
      <w:bookmarkEnd w:id="204"/>
      <w:bookmarkEnd w:id="205"/>
      <w:bookmarkEnd w:id="206"/>
    </w:p>
    <w:p>
      <w:pPr>
        <w:tabs>
          <w:tab w:val="left" w:pos="6300"/>
        </w:tabs>
        <w:snapToGrid w:val="0"/>
        <w:spacing w:line="500" w:lineRule="exact"/>
        <w:ind w:firstLine="570"/>
        <w:rPr>
          <w:rFonts w:hint="eastAsia" w:ascii="仿宋" w:hAnsi="仿宋" w:eastAsia="仿宋"/>
          <w:color w:val="000000"/>
        </w:rPr>
      </w:pPr>
      <w:r>
        <w:rPr>
          <w:rFonts w:hint="eastAsia" w:ascii="仿宋" w:hAnsi="仿宋" w:eastAsia="仿宋"/>
          <w:color w:val="000000"/>
        </w:rPr>
        <w:t>（一）营业执照（副本）</w:t>
      </w:r>
      <w:r>
        <w:rPr>
          <w:rFonts w:hint="eastAsia" w:ascii="仿宋" w:hAnsi="仿宋" w:eastAsia="仿宋"/>
          <w:color w:val="000000"/>
          <w:szCs w:val="28"/>
        </w:rPr>
        <w:t>或事业单位法人证书（副本）</w:t>
      </w:r>
      <w:r>
        <w:rPr>
          <w:rFonts w:hint="eastAsia" w:ascii="仿宋" w:hAnsi="仿宋" w:eastAsia="仿宋"/>
          <w:color w:val="000000"/>
        </w:rPr>
        <w:t>复印件</w:t>
      </w:r>
    </w:p>
    <w:p>
      <w:pPr>
        <w:tabs>
          <w:tab w:val="left" w:pos="6300"/>
        </w:tabs>
        <w:snapToGrid w:val="0"/>
        <w:spacing w:line="500" w:lineRule="exact"/>
        <w:ind w:firstLine="570"/>
        <w:rPr>
          <w:rFonts w:hint="eastAsia" w:ascii="仿宋" w:hAnsi="仿宋" w:eastAsia="仿宋"/>
          <w:color w:val="000000"/>
        </w:rPr>
      </w:pPr>
    </w:p>
    <w:p>
      <w:pPr>
        <w:numPr>
          <w:ilvl w:val="0"/>
          <w:numId w:val="2"/>
        </w:numPr>
        <w:tabs>
          <w:tab w:val="left" w:pos="6300"/>
        </w:tabs>
        <w:snapToGrid w:val="0"/>
        <w:spacing w:line="500" w:lineRule="exact"/>
        <w:ind w:firstLine="570"/>
        <w:rPr>
          <w:rFonts w:hint="eastAsia" w:ascii="仿宋" w:hAnsi="仿宋" w:eastAsia="仿宋"/>
          <w:color w:val="000000"/>
          <w:lang w:val="en-US" w:eastAsia="zh-CN"/>
        </w:rPr>
      </w:pPr>
      <w:r>
        <w:rPr>
          <w:rFonts w:hint="eastAsia" w:ascii="仿宋" w:hAnsi="仿宋" w:eastAsia="仿宋"/>
          <w:color w:val="000000"/>
          <w:lang w:val="en-US" w:eastAsia="zh-CN"/>
        </w:rPr>
        <w:t>药品经营许可证、</w:t>
      </w:r>
      <w:r>
        <w:rPr>
          <w:rFonts w:hint="eastAsia" w:ascii="仿宋" w:hAnsi="仿宋" w:eastAsia="仿宋" w:cs="Times New Roman"/>
          <w:b w:val="0"/>
          <w:color w:val="000000"/>
          <w:kern w:val="2"/>
          <w:sz w:val="28"/>
          <w:lang w:val="en-US" w:eastAsia="zh-CN" w:bidi="ar-SA"/>
        </w:rPr>
        <w:t>药品生产许可证及GMP证书等</w:t>
      </w:r>
    </w:p>
    <w:p>
      <w:pPr>
        <w:pStyle w:val="4"/>
        <w:rPr>
          <w:rFonts w:hint="eastAsia"/>
          <w:lang w:val="en-US" w:eastAsia="zh-CN"/>
        </w:rPr>
      </w:pPr>
    </w:p>
    <w:p>
      <w:pPr>
        <w:widowControl/>
        <w:ind w:firstLine="560" w:firstLineChars="200"/>
        <w:jc w:val="both"/>
        <w:rPr>
          <w:rFonts w:hint="eastAsia" w:ascii="仿宋" w:hAnsi="仿宋" w:eastAsia="仿宋"/>
          <w:color w:val="000000"/>
        </w:rPr>
      </w:pPr>
      <w:r>
        <w:rPr>
          <w:rFonts w:hint="eastAsia" w:ascii="仿宋" w:hAnsi="仿宋" w:eastAsia="仿宋"/>
          <w:color w:val="000000"/>
        </w:rPr>
        <w:t>（三）法定代表人身份证明书（格式）</w:t>
      </w: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r>
        <w:rPr>
          <w:rFonts w:hint="eastAsia" w:ascii="仿宋" w:hAnsi="仿宋" w:eastAsia="仿宋"/>
          <w:color w:val="000000"/>
          <w:sz w:val="24"/>
        </w:rPr>
        <w:t>招标项目名称：</w:t>
      </w:r>
      <w:r>
        <w:rPr>
          <w:rFonts w:hint="eastAsia" w:ascii="仿宋" w:hAnsi="仿宋" w:eastAsia="仿宋"/>
          <w:color w:val="000000"/>
          <w:sz w:val="24"/>
          <w:u w:val="single"/>
        </w:rPr>
        <w:t xml:space="preserve">                                                </w:t>
      </w: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r>
        <w:rPr>
          <w:rFonts w:hint="eastAsia" w:ascii="仿宋" w:hAnsi="仿宋" w:eastAsia="仿宋"/>
          <w:color w:val="000000"/>
          <w:sz w:val="24"/>
        </w:rPr>
        <w:t>致：</w:t>
      </w:r>
      <w:r>
        <w:rPr>
          <w:rFonts w:hint="eastAsia" w:ascii="仿宋" w:hAnsi="仿宋" w:eastAsia="仿宋"/>
          <w:color w:val="000000"/>
          <w:sz w:val="24"/>
          <w:u w:val="single"/>
        </w:rPr>
        <w:t xml:space="preserve">                     </w:t>
      </w:r>
      <w:r>
        <w:rPr>
          <w:rFonts w:hint="eastAsia" w:ascii="仿宋" w:hAnsi="仿宋" w:eastAsia="仿宋"/>
          <w:color w:val="000000"/>
          <w:sz w:val="24"/>
        </w:rPr>
        <w:t>（采购</w:t>
      </w:r>
      <w:r>
        <w:rPr>
          <w:rFonts w:hint="eastAsia" w:ascii="仿宋" w:hAnsi="仿宋" w:eastAsia="仿宋"/>
          <w:color w:val="000000"/>
          <w:sz w:val="24"/>
          <w:lang w:val="en-US" w:eastAsia="zh-CN"/>
        </w:rPr>
        <w:t>人</w:t>
      </w:r>
      <w:r>
        <w:rPr>
          <w:rFonts w:hint="eastAsia" w:ascii="仿宋" w:hAnsi="仿宋" w:eastAsia="仿宋"/>
          <w:color w:val="000000"/>
          <w:sz w:val="24"/>
        </w:rPr>
        <w:t>名称）：</w:t>
      </w:r>
    </w:p>
    <w:p>
      <w:pPr>
        <w:tabs>
          <w:tab w:val="left" w:pos="6300"/>
        </w:tabs>
        <w:snapToGrid w:val="0"/>
        <w:spacing w:line="500" w:lineRule="exact"/>
        <w:ind w:firstLine="570"/>
        <w:rPr>
          <w:rFonts w:hint="eastAsia" w:ascii="仿宋" w:hAnsi="仿宋" w:eastAsia="仿宋"/>
          <w:color w:val="000000"/>
          <w:sz w:val="24"/>
        </w:rPr>
      </w:pPr>
      <w:r>
        <w:rPr>
          <w:rFonts w:hint="eastAsia" w:ascii="仿宋" w:hAnsi="仿宋" w:eastAsia="仿宋"/>
          <w:color w:val="000000"/>
          <w:sz w:val="24"/>
          <w:u w:val="single"/>
        </w:rPr>
        <w:t xml:space="preserve">        </w:t>
      </w:r>
      <w:r>
        <w:rPr>
          <w:rFonts w:hint="eastAsia" w:ascii="仿宋" w:hAnsi="仿宋" w:eastAsia="仿宋"/>
          <w:color w:val="000000"/>
          <w:sz w:val="24"/>
        </w:rPr>
        <w:t>（法定代表人姓名）在</w:t>
      </w:r>
      <w:r>
        <w:rPr>
          <w:rFonts w:hint="eastAsia" w:ascii="仿宋" w:hAnsi="仿宋" w:eastAsia="仿宋"/>
          <w:color w:val="000000"/>
          <w:sz w:val="24"/>
          <w:u w:val="single"/>
        </w:rPr>
        <w:t xml:space="preserve">                       </w:t>
      </w:r>
      <w:r>
        <w:rPr>
          <w:rFonts w:hint="eastAsia" w:ascii="仿宋" w:hAnsi="仿宋" w:eastAsia="仿宋"/>
          <w:color w:val="000000"/>
          <w:sz w:val="24"/>
        </w:rPr>
        <w:t>（投标人名称）任</w:t>
      </w:r>
      <w:r>
        <w:rPr>
          <w:rFonts w:hint="eastAsia" w:ascii="仿宋" w:hAnsi="仿宋" w:eastAsia="仿宋"/>
          <w:color w:val="000000"/>
          <w:sz w:val="24"/>
          <w:u w:val="single"/>
        </w:rPr>
        <w:t xml:space="preserve">    </w:t>
      </w:r>
      <w:r>
        <w:rPr>
          <w:rFonts w:hint="eastAsia" w:ascii="仿宋" w:hAnsi="仿宋" w:eastAsia="仿宋"/>
          <w:color w:val="000000"/>
          <w:sz w:val="24"/>
        </w:rPr>
        <w:t>（职务名称）职务，是（投标人名称）</w:t>
      </w:r>
      <w:r>
        <w:rPr>
          <w:rFonts w:hint="eastAsia" w:ascii="仿宋" w:hAnsi="仿宋" w:eastAsia="仿宋"/>
          <w:color w:val="000000"/>
          <w:sz w:val="24"/>
          <w:u w:val="single"/>
        </w:rPr>
        <w:t xml:space="preserve">              </w:t>
      </w:r>
      <w:r>
        <w:rPr>
          <w:rFonts w:hint="eastAsia" w:ascii="仿宋" w:hAnsi="仿宋" w:eastAsia="仿宋"/>
          <w:color w:val="000000"/>
          <w:sz w:val="24"/>
        </w:rPr>
        <w:t>的法定代表人。</w:t>
      </w: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r>
        <w:rPr>
          <w:rFonts w:hint="eastAsia" w:ascii="仿宋" w:hAnsi="仿宋" w:eastAsia="仿宋"/>
          <w:color w:val="000000"/>
          <w:sz w:val="24"/>
        </w:rPr>
        <w:t>特此证明。</w:t>
      </w: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r>
        <w:rPr>
          <w:rFonts w:hint="eastAsia" w:ascii="仿宋" w:hAnsi="仿宋" w:eastAsia="仿宋"/>
          <w:color w:val="000000"/>
          <w:sz w:val="24"/>
        </w:rPr>
        <w:t xml:space="preserve">                                             （投标人公章）</w:t>
      </w: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r>
        <w:rPr>
          <w:rFonts w:hint="eastAsia" w:ascii="仿宋" w:hAnsi="仿宋" w:eastAsia="仿宋"/>
          <w:color w:val="000000"/>
          <w:sz w:val="24"/>
        </w:rPr>
        <w:t xml:space="preserve">                                             年   月   日</w:t>
      </w: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r>
        <w:rPr>
          <w:rFonts w:hint="eastAsia" w:ascii="仿宋" w:hAnsi="仿宋" w:eastAsia="仿宋"/>
          <w:color w:val="000000"/>
          <w:sz w:val="24"/>
        </w:rPr>
        <w:t>（附：法定代表人身份证正反面复印件）</w:t>
      </w: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jc w:val="center"/>
        <w:rPr>
          <w:rFonts w:hint="eastAsia" w:ascii="仿宋" w:hAnsi="仿宋" w:eastAsia="仿宋"/>
          <w:color w:val="000000"/>
        </w:rPr>
      </w:pPr>
      <w:r>
        <w:rPr>
          <w:rFonts w:hint="eastAsia" w:ascii="仿宋" w:hAnsi="仿宋" w:eastAsia="仿宋"/>
          <w:color w:val="000000"/>
        </w:rPr>
        <w:t>（四）法定代表人授权委托书（格式）</w:t>
      </w:r>
    </w:p>
    <w:p>
      <w:pPr>
        <w:tabs>
          <w:tab w:val="left" w:pos="6300"/>
        </w:tabs>
        <w:snapToGrid w:val="0"/>
        <w:spacing w:line="500" w:lineRule="exact"/>
        <w:ind w:firstLine="570"/>
        <w:rPr>
          <w:rFonts w:hint="eastAsia" w:ascii="仿宋" w:hAnsi="仿宋" w:eastAsia="仿宋"/>
          <w:color w:val="000000"/>
          <w:sz w:val="24"/>
        </w:rPr>
      </w:pPr>
      <w:r>
        <w:rPr>
          <w:rFonts w:hint="eastAsia" w:ascii="仿宋" w:hAnsi="仿宋" w:eastAsia="仿宋"/>
          <w:color w:val="000000"/>
          <w:sz w:val="24"/>
        </w:rPr>
        <w:t xml:space="preserve">    </w:t>
      </w:r>
    </w:p>
    <w:p>
      <w:pPr>
        <w:tabs>
          <w:tab w:val="left" w:pos="6300"/>
        </w:tabs>
        <w:snapToGrid w:val="0"/>
        <w:spacing w:line="500" w:lineRule="exact"/>
        <w:ind w:firstLine="480" w:firstLineChars="200"/>
        <w:rPr>
          <w:rFonts w:hint="eastAsia" w:ascii="仿宋" w:hAnsi="仿宋" w:eastAsia="仿宋"/>
          <w:color w:val="000000"/>
          <w:sz w:val="24"/>
        </w:rPr>
      </w:pPr>
      <w:r>
        <w:rPr>
          <w:rFonts w:hint="eastAsia" w:ascii="仿宋" w:hAnsi="仿宋" w:eastAsia="仿宋"/>
          <w:color w:val="000000"/>
          <w:sz w:val="24"/>
          <w:szCs w:val="28"/>
        </w:rPr>
        <w:t>招标项目名称</w:t>
      </w:r>
      <w:r>
        <w:rPr>
          <w:rFonts w:hint="eastAsia" w:ascii="仿宋" w:hAnsi="仿宋" w:eastAsia="仿宋"/>
          <w:color w:val="000000"/>
          <w:sz w:val="24"/>
        </w:rPr>
        <w:t>：</w:t>
      </w:r>
      <w:r>
        <w:rPr>
          <w:rFonts w:hint="eastAsia" w:ascii="仿宋" w:hAnsi="仿宋" w:eastAsia="仿宋"/>
          <w:color w:val="000000"/>
          <w:sz w:val="24"/>
          <w:u w:val="single"/>
        </w:rPr>
        <w:t xml:space="preserve">                                                </w:t>
      </w: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480" w:firstLineChars="200"/>
        <w:rPr>
          <w:rFonts w:hint="eastAsia" w:ascii="仿宋" w:hAnsi="仿宋" w:eastAsia="仿宋"/>
          <w:color w:val="000000"/>
          <w:sz w:val="24"/>
        </w:rPr>
      </w:pPr>
      <w:r>
        <w:rPr>
          <w:rFonts w:hint="eastAsia" w:ascii="仿宋" w:hAnsi="仿宋" w:eastAsia="仿宋"/>
          <w:color w:val="000000"/>
          <w:sz w:val="24"/>
        </w:rPr>
        <w:t>致：</w:t>
      </w:r>
      <w:r>
        <w:rPr>
          <w:rFonts w:hint="eastAsia" w:ascii="仿宋" w:hAnsi="仿宋" w:eastAsia="仿宋"/>
          <w:color w:val="000000"/>
          <w:sz w:val="24"/>
          <w:u w:val="single"/>
        </w:rPr>
        <w:t xml:space="preserve">                     </w:t>
      </w:r>
      <w:r>
        <w:rPr>
          <w:rFonts w:hint="eastAsia" w:ascii="仿宋" w:hAnsi="仿宋" w:eastAsia="仿宋"/>
          <w:color w:val="000000"/>
          <w:sz w:val="24"/>
        </w:rPr>
        <w:t>（采购</w:t>
      </w:r>
      <w:r>
        <w:rPr>
          <w:rFonts w:hint="eastAsia" w:ascii="仿宋" w:hAnsi="仿宋" w:eastAsia="仿宋"/>
          <w:color w:val="000000"/>
          <w:sz w:val="24"/>
          <w:lang w:val="en-US" w:eastAsia="zh-CN"/>
        </w:rPr>
        <w:t>人</w:t>
      </w:r>
      <w:r>
        <w:rPr>
          <w:rFonts w:hint="eastAsia" w:ascii="仿宋" w:hAnsi="仿宋" w:eastAsia="仿宋"/>
          <w:color w:val="000000"/>
          <w:sz w:val="24"/>
        </w:rPr>
        <w:t>名称）：</w:t>
      </w:r>
    </w:p>
    <w:p>
      <w:pPr>
        <w:tabs>
          <w:tab w:val="left" w:pos="6300"/>
        </w:tabs>
        <w:snapToGrid w:val="0"/>
        <w:spacing w:line="500" w:lineRule="exact"/>
        <w:ind w:firstLine="480" w:firstLineChars="200"/>
        <w:rPr>
          <w:rFonts w:hint="eastAsia" w:ascii="仿宋" w:hAnsi="仿宋" w:eastAsia="仿宋"/>
          <w:color w:val="000000"/>
          <w:sz w:val="24"/>
        </w:rPr>
      </w:pPr>
      <w:r>
        <w:rPr>
          <w:rFonts w:hint="eastAsia" w:ascii="仿宋" w:hAnsi="仿宋" w:eastAsia="仿宋"/>
          <w:color w:val="000000"/>
          <w:sz w:val="24"/>
          <w:u w:val="single"/>
        </w:rPr>
        <w:t xml:space="preserve">            </w:t>
      </w:r>
      <w:r>
        <w:rPr>
          <w:rFonts w:hint="eastAsia" w:ascii="仿宋" w:hAnsi="仿宋" w:eastAsia="仿宋"/>
          <w:color w:val="000000"/>
          <w:sz w:val="24"/>
        </w:rPr>
        <w:t>（投标人法定代表人名称）是</w:t>
      </w:r>
      <w:r>
        <w:rPr>
          <w:rFonts w:hint="eastAsia" w:ascii="仿宋" w:hAnsi="仿宋" w:eastAsia="仿宋"/>
          <w:color w:val="000000"/>
          <w:sz w:val="24"/>
          <w:u w:val="single"/>
        </w:rPr>
        <w:t xml:space="preserve">                    </w:t>
      </w:r>
      <w:r>
        <w:rPr>
          <w:rFonts w:hint="eastAsia" w:ascii="仿宋" w:hAnsi="仿宋" w:eastAsia="仿宋"/>
          <w:color w:val="000000"/>
          <w:sz w:val="24"/>
        </w:rPr>
        <w:t>（投标人名称）的法定代表人，特授权</w:t>
      </w:r>
      <w:r>
        <w:rPr>
          <w:rFonts w:hint="eastAsia" w:ascii="仿宋" w:hAnsi="仿宋" w:eastAsia="仿宋"/>
          <w:color w:val="000000"/>
          <w:sz w:val="24"/>
          <w:u w:val="single"/>
        </w:rPr>
        <w:t xml:space="preserve">          </w:t>
      </w:r>
      <w:r>
        <w:rPr>
          <w:rFonts w:hint="eastAsia" w:ascii="仿宋" w:hAnsi="仿宋" w:eastAsia="仿宋"/>
          <w:color w:val="000000"/>
          <w:sz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hint="eastAsia" w:ascii="仿宋" w:hAnsi="仿宋" w:eastAsia="仿宋"/>
          <w:color w:val="000000"/>
          <w:sz w:val="24"/>
        </w:rPr>
      </w:pPr>
      <w:r>
        <w:rPr>
          <w:rFonts w:hint="eastAsia" w:ascii="仿宋" w:hAnsi="仿宋" w:eastAsia="仿宋"/>
          <w:color w:val="000000"/>
          <w:sz w:val="24"/>
        </w:rPr>
        <w:t>我单位对被授权人的签字负全部责任。</w:t>
      </w:r>
    </w:p>
    <w:p>
      <w:pPr>
        <w:tabs>
          <w:tab w:val="left" w:pos="6300"/>
        </w:tabs>
        <w:snapToGrid w:val="0"/>
        <w:spacing w:line="500" w:lineRule="exact"/>
        <w:ind w:firstLine="480" w:firstLineChars="200"/>
        <w:rPr>
          <w:rFonts w:hint="eastAsia" w:ascii="仿宋" w:hAnsi="仿宋" w:eastAsia="仿宋"/>
          <w:color w:val="000000"/>
          <w:sz w:val="24"/>
        </w:rPr>
      </w:pPr>
      <w:r>
        <w:rPr>
          <w:rFonts w:hint="eastAsia" w:ascii="仿宋" w:hAnsi="仿宋" w:eastAsia="仿宋"/>
          <w:color w:val="000000"/>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r>
        <w:rPr>
          <w:rFonts w:hint="eastAsia" w:ascii="仿宋" w:hAnsi="仿宋" w:eastAsia="仿宋"/>
          <w:color w:val="000000"/>
          <w:sz w:val="24"/>
        </w:rPr>
        <w:t>被授权人：                                 投标人法定代表人：</w:t>
      </w:r>
    </w:p>
    <w:p>
      <w:pPr>
        <w:tabs>
          <w:tab w:val="left" w:pos="6300"/>
        </w:tabs>
        <w:snapToGrid w:val="0"/>
        <w:spacing w:line="500" w:lineRule="exact"/>
        <w:ind w:firstLine="570"/>
        <w:rPr>
          <w:rFonts w:hint="eastAsia" w:ascii="仿宋" w:hAnsi="仿宋" w:eastAsia="仿宋"/>
          <w:color w:val="000000"/>
          <w:sz w:val="24"/>
          <w:szCs w:val="28"/>
        </w:rPr>
      </w:pPr>
      <w:r>
        <w:rPr>
          <w:rFonts w:hint="eastAsia" w:ascii="仿宋" w:hAnsi="仿宋" w:eastAsia="仿宋"/>
          <w:color w:val="000000"/>
          <w:sz w:val="24"/>
          <w:szCs w:val="28"/>
        </w:rPr>
        <w:t>（签字或盖章）                                （签字或盖章）</w:t>
      </w:r>
    </w:p>
    <w:p>
      <w:pPr>
        <w:tabs>
          <w:tab w:val="left" w:pos="6300"/>
        </w:tabs>
        <w:snapToGrid w:val="0"/>
        <w:spacing w:line="500" w:lineRule="exact"/>
        <w:ind w:firstLine="570"/>
        <w:rPr>
          <w:rFonts w:hint="eastAsia" w:ascii="仿宋" w:hAnsi="仿宋" w:eastAsia="仿宋"/>
          <w:color w:val="000000"/>
          <w:sz w:val="24"/>
          <w:szCs w:val="28"/>
        </w:rPr>
      </w:pP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r>
        <w:rPr>
          <w:rFonts w:hint="eastAsia" w:ascii="仿宋" w:hAnsi="仿宋" w:eastAsia="仿宋"/>
          <w:color w:val="000000"/>
          <w:sz w:val="24"/>
        </w:rPr>
        <w:t>（附：被授权人身份证正反面复印件）</w:t>
      </w:r>
    </w:p>
    <w:p>
      <w:pPr>
        <w:tabs>
          <w:tab w:val="left" w:pos="6300"/>
        </w:tabs>
        <w:snapToGrid w:val="0"/>
        <w:spacing w:line="500" w:lineRule="exact"/>
        <w:ind w:firstLine="570"/>
        <w:rPr>
          <w:rFonts w:hint="eastAsia" w:ascii="仿宋" w:hAnsi="仿宋" w:eastAsia="仿宋"/>
          <w:color w:val="000000"/>
          <w:sz w:val="24"/>
        </w:rPr>
      </w:pPr>
      <w:r>
        <w:rPr>
          <w:rFonts w:hint="eastAsia" w:ascii="仿宋" w:hAnsi="仿宋" w:eastAsia="仿宋"/>
          <w:color w:val="000000"/>
          <w:sz w:val="24"/>
        </w:rPr>
        <w:t xml:space="preserve">                                          </w:t>
      </w: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firstLine="570"/>
        <w:rPr>
          <w:rFonts w:hint="eastAsia" w:ascii="仿宋" w:hAnsi="仿宋" w:eastAsia="仿宋"/>
          <w:color w:val="000000"/>
          <w:sz w:val="24"/>
        </w:rPr>
      </w:pPr>
    </w:p>
    <w:p>
      <w:pPr>
        <w:tabs>
          <w:tab w:val="left" w:pos="6300"/>
        </w:tabs>
        <w:snapToGrid w:val="0"/>
        <w:spacing w:line="500" w:lineRule="exact"/>
        <w:ind w:right="480" w:firstLine="570"/>
        <w:jc w:val="right"/>
        <w:rPr>
          <w:rFonts w:hint="eastAsia" w:ascii="仿宋" w:hAnsi="仿宋" w:eastAsia="仿宋"/>
          <w:color w:val="000000"/>
          <w:sz w:val="24"/>
        </w:rPr>
      </w:pPr>
      <w:r>
        <w:rPr>
          <w:rFonts w:hint="eastAsia" w:ascii="仿宋" w:hAnsi="仿宋" w:eastAsia="仿宋"/>
          <w:color w:val="000000"/>
          <w:sz w:val="24"/>
        </w:rPr>
        <w:t>（投标人公章）</w:t>
      </w:r>
    </w:p>
    <w:p>
      <w:pPr>
        <w:tabs>
          <w:tab w:val="left" w:pos="6300"/>
        </w:tabs>
        <w:snapToGrid w:val="0"/>
        <w:spacing w:line="500" w:lineRule="exact"/>
        <w:ind w:right="480" w:firstLine="570"/>
        <w:jc w:val="right"/>
        <w:rPr>
          <w:rFonts w:hint="eastAsia" w:ascii="仿宋" w:hAnsi="仿宋" w:eastAsia="仿宋"/>
          <w:color w:val="000000"/>
          <w:sz w:val="24"/>
        </w:rPr>
      </w:pPr>
      <w:r>
        <w:rPr>
          <w:rFonts w:hint="eastAsia" w:ascii="仿宋" w:hAnsi="仿宋" w:eastAsia="仿宋"/>
          <w:color w:val="000000"/>
          <w:sz w:val="24"/>
        </w:rPr>
        <w:t>年   月   日</w:t>
      </w:r>
    </w:p>
    <w:p>
      <w:pPr>
        <w:tabs>
          <w:tab w:val="left" w:pos="6300"/>
        </w:tabs>
        <w:snapToGrid w:val="0"/>
        <w:spacing w:line="500" w:lineRule="exact"/>
        <w:ind w:right="480" w:firstLine="570"/>
        <w:jc w:val="right"/>
        <w:rPr>
          <w:rFonts w:hint="eastAsia" w:ascii="仿宋" w:hAnsi="仿宋" w:eastAsia="仿宋"/>
          <w:color w:val="000000"/>
          <w:sz w:val="24"/>
        </w:rPr>
      </w:pPr>
    </w:p>
    <w:p>
      <w:pPr>
        <w:tabs>
          <w:tab w:val="left" w:pos="6300"/>
        </w:tabs>
        <w:snapToGrid w:val="0"/>
        <w:spacing w:line="500" w:lineRule="exact"/>
        <w:ind w:right="480" w:firstLine="570"/>
        <w:jc w:val="left"/>
        <w:rPr>
          <w:rFonts w:hint="eastAsia" w:ascii="仿宋" w:hAnsi="仿宋" w:eastAsia="仿宋"/>
          <w:color w:val="000000"/>
          <w:sz w:val="24"/>
        </w:rPr>
      </w:pPr>
      <w:r>
        <w:rPr>
          <w:rFonts w:hint="eastAsia" w:ascii="仿宋" w:hAnsi="仿宋" w:eastAsia="仿宋"/>
          <w:color w:val="000000"/>
          <w:sz w:val="24"/>
        </w:rPr>
        <w:t>注：</w:t>
      </w:r>
    </w:p>
    <w:p>
      <w:pPr>
        <w:tabs>
          <w:tab w:val="left" w:pos="6300"/>
        </w:tabs>
        <w:snapToGrid w:val="0"/>
        <w:spacing w:line="500" w:lineRule="exact"/>
        <w:ind w:right="480" w:firstLine="570"/>
        <w:jc w:val="left"/>
        <w:rPr>
          <w:rFonts w:hint="eastAsia" w:ascii="仿宋" w:hAnsi="仿宋" w:eastAsia="仿宋"/>
          <w:color w:val="000000"/>
          <w:sz w:val="24"/>
        </w:rPr>
      </w:pPr>
      <w:r>
        <w:rPr>
          <w:rFonts w:hint="eastAsia" w:ascii="仿宋" w:hAnsi="仿宋" w:eastAsia="仿宋"/>
          <w:color w:val="000000"/>
          <w:sz w:val="24"/>
        </w:rPr>
        <w:t>1.若为法定代表人办理并签署投标文件的，不提供此文件。</w:t>
      </w:r>
    </w:p>
    <w:p>
      <w:pPr>
        <w:tabs>
          <w:tab w:val="left" w:pos="6300"/>
        </w:tabs>
        <w:snapToGrid w:val="0"/>
        <w:spacing w:line="500" w:lineRule="exact"/>
        <w:ind w:right="480" w:firstLine="570"/>
        <w:jc w:val="left"/>
        <w:rPr>
          <w:rFonts w:hint="eastAsia" w:ascii="仿宋" w:hAnsi="仿宋" w:eastAsia="仿宋" w:cs="等线"/>
          <w:color w:val="000000"/>
        </w:rPr>
      </w:pPr>
      <w:r>
        <w:rPr>
          <w:rFonts w:ascii="仿宋" w:hAnsi="仿宋" w:eastAsia="仿宋"/>
          <w:color w:val="000000"/>
        </w:rPr>
        <w:br w:type="column"/>
      </w:r>
      <w:r>
        <w:rPr>
          <w:rFonts w:hint="eastAsia" w:ascii="仿宋" w:hAnsi="仿宋" w:eastAsia="仿宋" w:cs="等线"/>
          <w:color w:val="000000"/>
        </w:rPr>
        <w:t>（五）提供202</w:t>
      </w:r>
      <w:r>
        <w:rPr>
          <w:rFonts w:hint="eastAsia" w:ascii="仿宋" w:hAnsi="仿宋" w:eastAsia="仿宋" w:cs="等线"/>
          <w:color w:val="000000"/>
          <w:u w:val="single"/>
          <w:lang w:val="en-US" w:eastAsia="zh-CN"/>
        </w:rPr>
        <w:t>1</w:t>
      </w:r>
      <w:r>
        <w:rPr>
          <w:rFonts w:hint="eastAsia" w:ascii="仿宋" w:hAnsi="仿宋" w:eastAsia="仿宋" w:cs="等线"/>
          <w:color w:val="000000"/>
        </w:rPr>
        <w:t>年度财务状况报告（表）（表：资产负债表和损益表）复印件。本年度新成立或成立不满一年的组织提供投标截止时间前一个月的财务报告（表）复印件。自然人无法提供财务状况报告（表）的，可提供银行出具的资信证明复印件。</w:t>
      </w:r>
    </w:p>
    <w:p>
      <w:pPr>
        <w:tabs>
          <w:tab w:val="left" w:pos="6300"/>
        </w:tabs>
        <w:snapToGrid w:val="0"/>
        <w:spacing w:line="500" w:lineRule="exact"/>
        <w:ind w:right="480" w:firstLine="570"/>
        <w:jc w:val="center"/>
        <w:rPr>
          <w:rFonts w:hint="eastAsia" w:ascii="仿宋" w:hAnsi="仿宋" w:eastAsia="仿宋"/>
          <w:color w:val="000000"/>
          <w:sz w:val="24"/>
        </w:rPr>
      </w:pPr>
      <w:r>
        <w:rPr>
          <w:rFonts w:hint="eastAsia" w:ascii="仿宋" w:hAnsi="仿宋" w:eastAsia="仿宋"/>
          <w:color w:val="000000"/>
        </w:rPr>
        <w:t>（六）书面声明</w:t>
      </w:r>
    </w:p>
    <w:p>
      <w:pPr>
        <w:tabs>
          <w:tab w:val="left" w:pos="6300"/>
        </w:tabs>
        <w:snapToGrid w:val="0"/>
        <w:spacing w:line="500" w:lineRule="exact"/>
        <w:rPr>
          <w:rFonts w:hint="eastAsia" w:ascii="仿宋" w:hAnsi="仿宋" w:eastAsia="仿宋"/>
          <w:color w:val="000000"/>
          <w:sz w:val="24"/>
        </w:rPr>
      </w:pPr>
      <w:r>
        <w:rPr>
          <w:rFonts w:hint="eastAsia" w:ascii="仿宋" w:hAnsi="仿宋" w:eastAsia="仿宋"/>
          <w:color w:val="000000"/>
          <w:sz w:val="24"/>
          <w:szCs w:val="28"/>
        </w:rPr>
        <w:t>招标项目名称</w:t>
      </w:r>
      <w:r>
        <w:rPr>
          <w:rFonts w:hint="eastAsia" w:ascii="仿宋" w:hAnsi="仿宋" w:eastAsia="仿宋"/>
          <w:color w:val="000000"/>
          <w:sz w:val="24"/>
        </w:rPr>
        <w:t>：</w:t>
      </w:r>
      <w:r>
        <w:rPr>
          <w:rFonts w:hint="eastAsia" w:ascii="仿宋" w:hAnsi="仿宋" w:eastAsia="仿宋"/>
          <w:color w:val="000000"/>
          <w:sz w:val="24"/>
          <w:u w:val="single"/>
        </w:rPr>
        <w:t xml:space="preserve">                                                </w:t>
      </w:r>
    </w:p>
    <w:p>
      <w:pPr>
        <w:tabs>
          <w:tab w:val="left" w:pos="6300"/>
        </w:tabs>
        <w:snapToGrid w:val="0"/>
        <w:spacing w:line="500" w:lineRule="exact"/>
        <w:ind w:firstLine="480" w:firstLineChars="200"/>
        <w:rPr>
          <w:rFonts w:hint="eastAsia" w:ascii="仿宋" w:hAnsi="仿宋" w:eastAsia="仿宋"/>
          <w:color w:val="000000"/>
          <w:sz w:val="24"/>
        </w:rPr>
      </w:pPr>
      <w:r>
        <w:rPr>
          <w:rFonts w:hint="eastAsia" w:ascii="仿宋" w:hAnsi="仿宋" w:eastAsia="仿宋"/>
          <w:color w:val="000000"/>
          <w:sz w:val="24"/>
        </w:rPr>
        <w:t>致：</w:t>
      </w:r>
      <w:r>
        <w:rPr>
          <w:rFonts w:hint="eastAsia" w:ascii="仿宋" w:hAnsi="仿宋" w:eastAsia="仿宋"/>
          <w:color w:val="000000"/>
          <w:sz w:val="24"/>
          <w:u w:val="single"/>
        </w:rPr>
        <w:t xml:space="preserve">                   </w:t>
      </w:r>
      <w:r>
        <w:rPr>
          <w:rFonts w:hint="eastAsia" w:ascii="仿宋" w:hAnsi="仿宋" w:eastAsia="仿宋"/>
          <w:color w:val="000000"/>
          <w:sz w:val="24"/>
        </w:rPr>
        <w:t>（采购</w:t>
      </w:r>
      <w:r>
        <w:rPr>
          <w:rFonts w:hint="eastAsia" w:ascii="仿宋" w:hAnsi="仿宋" w:eastAsia="仿宋"/>
          <w:color w:val="000000"/>
          <w:sz w:val="24"/>
          <w:lang w:eastAsia="zh-CN"/>
        </w:rPr>
        <w:t>人</w:t>
      </w:r>
      <w:r>
        <w:rPr>
          <w:rFonts w:hint="eastAsia" w:ascii="仿宋" w:hAnsi="仿宋" w:eastAsia="仿宋"/>
          <w:color w:val="000000"/>
          <w:sz w:val="24"/>
        </w:rPr>
        <w:t>名称）：</w:t>
      </w:r>
    </w:p>
    <w:p>
      <w:pPr>
        <w:tabs>
          <w:tab w:val="left" w:pos="6300"/>
        </w:tabs>
        <w:snapToGrid w:val="0"/>
        <w:spacing w:line="500" w:lineRule="exact"/>
        <w:ind w:firstLine="480" w:firstLineChars="200"/>
        <w:rPr>
          <w:rFonts w:hint="eastAsia" w:ascii="仿宋" w:hAnsi="仿宋" w:eastAsia="仿宋"/>
          <w:color w:val="000000"/>
          <w:sz w:val="24"/>
        </w:rPr>
      </w:pPr>
      <w:r>
        <w:rPr>
          <w:rFonts w:hint="eastAsia" w:ascii="仿宋" w:hAnsi="仿宋" w:eastAsia="仿宋"/>
          <w:color w:val="000000"/>
          <w:sz w:val="24"/>
          <w:u w:val="single"/>
        </w:rPr>
        <w:t xml:space="preserve">                      </w:t>
      </w:r>
      <w:r>
        <w:rPr>
          <w:rFonts w:hint="eastAsia" w:ascii="仿宋" w:hAnsi="仿宋" w:eastAsia="仿宋"/>
          <w:color w:val="000000"/>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pPr>
        <w:tabs>
          <w:tab w:val="left" w:pos="6300"/>
        </w:tabs>
        <w:snapToGrid w:val="0"/>
        <w:spacing w:line="500" w:lineRule="exact"/>
        <w:ind w:firstLine="480" w:firstLineChars="200"/>
        <w:rPr>
          <w:rFonts w:hint="eastAsia" w:ascii="仿宋" w:hAnsi="仿宋" w:eastAsia="仿宋"/>
          <w:color w:val="000000"/>
          <w:sz w:val="24"/>
        </w:rPr>
      </w:pPr>
      <w:r>
        <w:rPr>
          <w:rFonts w:hint="eastAsia" w:ascii="仿宋" w:hAnsi="仿宋" w:eastAsia="仿宋"/>
          <w:color w:val="000000"/>
          <w:sz w:val="24"/>
        </w:rPr>
        <w:t>特此声明。</w:t>
      </w:r>
    </w:p>
    <w:p>
      <w:pPr>
        <w:tabs>
          <w:tab w:val="left" w:pos="6300"/>
        </w:tabs>
        <w:snapToGrid w:val="0"/>
        <w:spacing w:line="500" w:lineRule="exact"/>
        <w:ind w:right="424" w:firstLine="570"/>
        <w:jc w:val="right"/>
        <w:rPr>
          <w:rFonts w:hint="eastAsia" w:ascii="仿宋" w:hAnsi="仿宋" w:eastAsia="仿宋"/>
          <w:color w:val="000000"/>
          <w:sz w:val="24"/>
        </w:rPr>
      </w:pPr>
      <w:r>
        <w:rPr>
          <w:rFonts w:hint="eastAsia" w:ascii="仿宋" w:hAnsi="仿宋" w:eastAsia="仿宋"/>
          <w:color w:val="000000"/>
          <w:sz w:val="24"/>
        </w:rPr>
        <w:t>（投标人公章）</w:t>
      </w:r>
    </w:p>
    <w:p>
      <w:pPr>
        <w:tabs>
          <w:tab w:val="left" w:pos="6300"/>
        </w:tabs>
        <w:snapToGrid w:val="0"/>
        <w:spacing w:line="500" w:lineRule="exact"/>
        <w:ind w:right="480" w:firstLine="570"/>
        <w:jc w:val="right"/>
        <w:rPr>
          <w:rFonts w:hint="eastAsia" w:ascii="仿宋" w:hAnsi="仿宋" w:eastAsia="仿宋"/>
          <w:color w:val="000000"/>
          <w:sz w:val="24"/>
        </w:rPr>
      </w:pPr>
      <w:r>
        <w:rPr>
          <w:rFonts w:hint="eastAsia" w:ascii="仿宋" w:hAnsi="仿宋" w:eastAsia="仿宋"/>
          <w:color w:val="000000"/>
          <w:sz w:val="24"/>
        </w:rPr>
        <w:t>年   月   日</w:t>
      </w:r>
    </w:p>
    <w:p>
      <w:pPr>
        <w:snapToGrid w:val="0"/>
        <w:spacing w:line="440" w:lineRule="exact"/>
        <w:rPr>
          <w:rFonts w:hint="eastAsia" w:ascii="仿宋" w:hAnsi="仿宋" w:eastAsia="仿宋"/>
          <w:color w:val="000000"/>
          <w:sz w:val="24"/>
          <w:szCs w:val="24"/>
        </w:rPr>
      </w:pPr>
    </w:p>
    <w:p>
      <w:pPr>
        <w:numPr>
          <w:ilvl w:val="0"/>
          <w:numId w:val="3"/>
        </w:numPr>
        <w:tabs>
          <w:tab w:val="left" w:pos="6300"/>
        </w:tabs>
        <w:snapToGrid w:val="0"/>
        <w:spacing w:line="500" w:lineRule="exact"/>
        <w:ind w:firstLine="570"/>
        <w:rPr>
          <w:rFonts w:hint="eastAsia"/>
          <w:lang w:eastAsia="zh-CN"/>
        </w:rPr>
      </w:pPr>
      <w:r>
        <w:rPr>
          <w:rFonts w:hint="eastAsia" w:ascii="仿宋" w:hAnsi="仿宋" w:eastAsia="仿宋"/>
          <w:color w:val="000000"/>
        </w:rPr>
        <w:t>税务登记证（副本）复印件</w:t>
      </w:r>
    </w:p>
    <w:p>
      <w:pPr>
        <w:tabs>
          <w:tab w:val="left" w:pos="6300"/>
        </w:tabs>
        <w:snapToGrid w:val="0"/>
        <w:spacing w:line="500" w:lineRule="exact"/>
        <w:ind w:firstLine="560"/>
        <w:rPr>
          <w:rFonts w:hint="eastAsia" w:ascii="仿宋" w:hAnsi="仿宋" w:eastAsia="仿宋"/>
          <w:color w:val="000000"/>
        </w:rPr>
      </w:pPr>
      <w:r>
        <w:rPr>
          <w:rFonts w:hint="eastAsia" w:ascii="仿宋" w:hAnsi="仿宋" w:eastAsia="仿宋"/>
          <w:color w:val="000000"/>
        </w:rPr>
        <w:t>（八）缴纳社会保障金的证明材料复印件</w:t>
      </w:r>
    </w:p>
    <w:p>
      <w:pPr>
        <w:tabs>
          <w:tab w:val="left" w:pos="6300"/>
        </w:tabs>
        <w:snapToGrid w:val="0"/>
        <w:spacing w:line="500" w:lineRule="exact"/>
        <w:ind w:firstLine="480" w:firstLineChars="200"/>
        <w:rPr>
          <w:rFonts w:hint="eastAsia" w:ascii="仿宋" w:hAnsi="仿宋" w:eastAsia="仿宋"/>
          <w:color w:val="000000"/>
        </w:rPr>
      </w:pPr>
      <w:r>
        <w:rPr>
          <w:rFonts w:hint="eastAsia" w:ascii="仿宋" w:hAnsi="仿宋" w:eastAsia="仿宋"/>
          <w:color w:val="000000"/>
          <w:sz w:val="24"/>
          <w:szCs w:val="24"/>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tabs>
          <w:tab w:val="left" w:pos="6300"/>
        </w:tabs>
        <w:snapToGrid w:val="0"/>
        <w:spacing w:line="500" w:lineRule="exact"/>
        <w:ind w:firstLine="570"/>
        <w:rPr>
          <w:rFonts w:hint="eastAsia" w:ascii="仿宋" w:hAnsi="仿宋" w:eastAsia="仿宋"/>
          <w:color w:val="000000"/>
          <w:sz w:val="24"/>
          <w:szCs w:val="24"/>
        </w:rPr>
      </w:pPr>
      <w:r>
        <w:rPr>
          <w:rFonts w:hint="eastAsia" w:ascii="仿宋" w:hAnsi="仿宋" w:eastAsia="仿宋"/>
          <w:color w:val="000000"/>
        </w:rPr>
        <w:t>（九）特定资格条件证书或证明文件</w:t>
      </w:r>
    </w:p>
    <w:p>
      <w:pPr>
        <w:tabs>
          <w:tab w:val="left" w:pos="6300"/>
        </w:tabs>
        <w:snapToGrid w:val="0"/>
        <w:spacing w:line="50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说明：投标人按“多证合一”登记制度办理营业执照的，</w:t>
      </w:r>
      <w:r>
        <w:rPr>
          <w:rFonts w:hint="eastAsia" w:ascii="仿宋" w:hAnsi="仿宋" w:eastAsia="仿宋" w:cs="宋体"/>
          <w:color w:val="000000"/>
          <w:kern w:val="0"/>
          <w:sz w:val="24"/>
          <w:szCs w:val="24"/>
        </w:rPr>
        <w:t>组织机构代码证、税务登记证（副本）和社会保险登记证</w:t>
      </w:r>
      <w:r>
        <w:rPr>
          <w:rFonts w:hint="eastAsia" w:ascii="仿宋" w:hAnsi="仿宋" w:eastAsia="仿宋"/>
          <w:color w:val="000000"/>
          <w:sz w:val="24"/>
          <w:szCs w:val="24"/>
        </w:rPr>
        <w:t>以投标人所提供的营业执照（副本）复印件为准。</w:t>
      </w:r>
    </w:p>
    <w:p>
      <w:pPr>
        <w:tabs>
          <w:tab w:val="left" w:pos="6300"/>
        </w:tabs>
        <w:snapToGrid w:val="0"/>
        <w:spacing w:line="500" w:lineRule="exact"/>
        <w:ind w:firstLine="570"/>
        <w:jc w:val="left"/>
        <w:rPr>
          <w:rFonts w:hint="eastAsia" w:ascii="仿宋" w:hAnsi="仿宋" w:eastAsia="仿宋"/>
          <w:color w:val="000000"/>
          <w:sz w:val="24"/>
        </w:rPr>
      </w:pPr>
    </w:p>
    <w:p>
      <w:pPr>
        <w:tabs>
          <w:tab w:val="left" w:pos="6300"/>
        </w:tabs>
        <w:snapToGrid w:val="0"/>
        <w:spacing w:line="500" w:lineRule="exact"/>
        <w:jc w:val="center"/>
        <w:rPr>
          <w:rFonts w:hint="eastAsia" w:ascii="仿宋" w:hAnsi="仿宋" w:eastAsia="仿宋"/>
          <w:b/>
          <w:bCs/>
          <w:color w:val="000000"/>
        </w:rPr>
        <w:sectPr>
          <w:pgSz w:w="11907" w:h="16840"/>
          <w:pgMar w:top="1134" w:right="1134" w:bottom="1134" w:left="1134" w:header="964" w:footer="992" w:gutter="0"/>
          <w:cols w:space="720" w:num="1"/>
          <w:titlePg/>
          <w:docGrid w:linePitch="380" w:charSpace="0"/>
        </w:sectPr>
      </w:pPr>
      <w:r>
        <w:rPr>
          <w:rFonts w:hint="eastAsia" w:ascii="仿宋" w:hAnsi="仿宋" w:eastAsia="仿宋"/>
          <w:b/>
          <w:bCs/>
          <w:color w:val="000000"/>
        </w:rPr>
        <w:t>（结束）</w:t>
      </w:r>
    </w:p>
    <w:p>
      <w:pPr>
        <w:pStyle w:val="3"/>
        <w:bidi w:val="0"/>
        <w:rPr>
          <w:rFonts w:hint="eastAsia"/>
        </w:rPr>
      </w:pPr>
      <w:bookmarkStart w:id="207" w:name="_Toc12882"/>
      <w:bookmarkStart w:id="208" w:name="_Toc3532"/>
      <w:r>
        <w:rPr>
          <w:rFonts w:hint="eastAsia"/>
        </w:rPr>
        <w:t>投标人信息卡</w:t>
      </w:r>
      <w:bookmarkEnd w:id="207"/>
      <w:bookmarkEnd w:id="208"/>
    </w:p>
    <w:p>
      <w:pPr>
        <w:pStyle w:val="21"/>
        <w:spacing w:line="860" w:lineRule="exact"/>
        <w:ind w:firstLineChars="200"/>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项目名称：</w:t>
      </w:r>
    </w:p>
    <w:p>
      <w:pPr>
        <w:spacing w:line="860" w:lineRule="exact"/>
        <w:ind w:right="561"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项目编号：</w:t>
      </w:r>
    </w:p>
    <w:p>
      <w:pPr>
        <w:spacing w:line="860" w:lineRule="exact"/>
        <w:ind w:right="561"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投标人名称：</w:t>
      </w:r>
    </w:p>
    <w:p>
      <w:pPr>
        <w:spacing w:line="860" w:lineRule="exact"/>
        <w:ind w:right="561"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w:t>
      </w:r>
    </w:p>
    <w:p>
      <w:pPr>
        <w:pStyle w:val="2"/>
        <w:ind w:firstLineChars="200"/>
        <w:rPr>
          <w:rFonts w:hint="eastAsia" w:ascii="方正仿宋_GBK" w:hAnsi="方正仿宋_GBK" w:eastAsia="方正仿宋_GBK" w:cs="方正仿宋_GBK"/>
          <w:sz w:val="24"/>
          <w:szCs w:val="24"/>
        </w:rPr>
      </w:pPr>
    </w:p>
    <w:p>
      <w:pPr>
        <w:pStyle w:val="2"/>
        <w:ind w:firstLineChars="200"/>
        <w:rPr>
          <w:rFonts w:hint="eastAsia" w:eastAsia="方正仿宋_GBK"/>
        </w:rPr>
      </w:pPr>
      <w:r>
        <w:rPr>
          <w:rFonts w:hint="eastAsia" w:ascii="方正仿宋_GBK" w:hAnsi="方正仿宋_GBK" w:eastAsia="方正仿宋_GBK" w:cs="方正仿宋_GBK"/>
          <w:sz w:val="24"/>
          <w:szCs w:val="24"/>
        </w:rPr>
        <w:t>授权代表人：</w:t>
      </w:r>
    </w:p>
    <w:p>
      <w:pPr>
        <w:spacing w:line="860" w:lineRule="exact"/>
        <w:ind w:right="561"/>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联系电话：</w:t>
      </w:r>
    </w:p>
    <w:p>
      <w:pPr>
        <w:pStyle w:val="22"/>
        <w:ind w:left="0" w:firstLine="0"/>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p>
    <w:p>
      <w:pPr>
        <w:pStyle w:val="22"/>
        <w:ind w:left="0" w:firstLine="0"/>
        <w:rPr>
          <w:rFonts w:hint="eastAsia" w:ascii="方正仿宋_GBK" w:hAnsi="方正仿宋_GBK" w:eastAsia="方正仿宋_GBK" w:cs="方正仿宋_GBK"/>
        </w:rPr>
      </w:pPr>
    </w:p>
    <w:p>
      <w:pPr>
        <w:pStyle w:val="22"/>
        <w:ind w:left="0" w:firstLine="0"/>
        <w:rPr>
          <w:rFonts w:hint="eastAsia" w:ascii="方正仿宋_GBK" w:hAnsi="方正仿宋_GBK" w:eastAsia="方正仿宋_GBK" w:cs="方正仿宋_GBK"/>
        </w:rPr>
      </w:pPr>
    </w:p>
    <w:p>
      <w:pPr>
        <w:pStyle w:val="22"/>
        <w:ind w:left="0" w:firstLine="0"/>
        <w:rPr>
          <w:rFonts w:hint="eastAsia" w:ascii="方正仿宋_GBK" w:hAnsi="方正仿宋_GBK" w:eastAsia="方正仿宋_GBK" w:cs="方正仿宋_GBK"/>
        </w:rPr>
      </w:pPr>
      <w:r>
        <w:rPr>
          <w:rFonts w:hint="eastAsia" w:ascii="方正仿宋_GBK" w:hAnsi="方正仿宋_GBK" w:eastAsia="方正仿宋_GBK" w:cs="方正仿宋_GBK"/>
        </w:rPr>
        <w:t xml:space="preserve">                                              投标单位(公章):</w:t>
      </w:r>
    </w:p>
    <w:p>
      <w:pPr>
        <w:pStyle w:val="22"/>
        <w:ind w:left="0" w:firstLine="0"/>
        <w:rPr>
          <w:rFonts w:hint="eastAsia" w:ascii="方正仿宋_GBK" w:hAnsi="方正仿宋_GBK" w:eastAsia="方正仿宋_GBK" w:cs="方正仿宋_GBK"/>
        </w:rPr>
      </w:pPr>
      <w:r>
        <w:rPr>
          <w:rFonts w:hint="eastAsia" w:ascii="方正仿宋_GBK" w:hAnsi="方正仿宋_GBK" w:eastAsia="方正仿宋_GBK" w:cs="方正仿宋_GBK"/>
        </w:rPr>
        <w:t xml:space="preserve">                                          日期：    年    月    日</w:t>
      </w:r>
    </w:p>
    <w:p>
      <w:pPr>
        <w:ind w:hangingChars="297"/>
        <w:rPr>
          <w:rFonts w:hint="eastAsia" w:ascii="方正仿宋_GBK" w:hAnsi="方正仿宋_GBK" w:eastAsia="方正仿宋_GBK" w:cs="方正仿宋_GBK"/>
          <w:b/>
          <w:sz w:val="24"/>
          <w:szCs w:val="24"/>
        </w:rPr>
      </w:pPr>
    </w:p>
    <w:p>
      <w:pPr>
        <w:rPr>
          <w:rFonts w:hint="default"/>
          <w:lang w:val="en-US" w:eastAsia="zh-CN"/>
        </w:rPr>
      </w:pPr>
    </w:p>
    <w:p>
      <w:pPr>
        <w:rPr>
          <w:rFonts w:hint="eastAsia"/>
        </w:rPr>
      </w:pPr>
    </w:p>
    <w:bookmarkEnd w:id="186"/>
    <w:bookmarkEnd w:id="187"/>
    <w:bookmarkEnd w:id="188"/>
    <w:bookmarkEnd w:id="189"/>
    <w:bookmarkEnd w:id="190"/>
    <w:bookmarkEnd w:id="191"/>
    <w:p>
      <w:pPr>
        <w:rPr>
          <w:color w:val="000000" w:themeColor="text1"/>
          <w14:textFill>
            <w14:solidFill>
              <w14:schemeClr w14:val="tx1"/>
            </w14:solidFill>
          </w14:textFill>
        </w:rPr>
      </w:pPr>
    </w:p>
    <w:sectPr>
      <w:footerReference r:id="rId8" w:type="first"/>
      <w:headerReference r:id="rId6" w:type="default"/>
      <w:footerReference r:id="rId7" w:type="default"/>
      <w:pgSz w:w="11907" w:h="16840"/>
      <w:pgMar w:top="1134" w:right="1134" w:bottom="1134" w:left="1134" w:header="964" w:footer="992" w:gutter="0"/>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ËÎÌå">
    <w:altName w:val="Times New Roman"/>
    <w:panose1 w:val="00000000000000000000"/>
    <w:charset w:val="00"/>
    <w:family w:val="auto"/>
    <w:pitch w:val="default"/>
    <w:sig w:usb0="00000000" w:usb1="00000000" w:usb2="00000000" w:usb3="00000000" w:csb0="000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607B00"/>
    <w:multiLevelType w:val="singleLevel"/>
    <w:tmpl w:val="D3607B00"/>
    <w:lvl w:ilvl="0" w:tentative="0">
      <w:start w:val="2"/>
      <w:numFmt w:val="chineseCounting"/>
      <w:suff w:val="nothing"/>
      <w:lvlText w:val="（%1）"/>
      <w:lvlJc w:val="left"/>
      <w:rPr>
        <w:rFonts w:hint="eastAsia"/>
      </w:rPr>
    </w:lvl>
  </w:abstractNum>
  <w:abstractNum w:abstractNumId="1">
    <w:nsid w:val="17605555"/>
    <w:multiLevelType w:val="singleLevel"/>
    <w:tmpl w:val="17605555"/>
    <w:lvl w:ilvl="0" w:tentative="0">
      <w:start w:val="3"/>
      <w:numFmt w:val="chineseCounting"/>
      <w:suff w:val="nothing"/>
      <w:lvlText w:val="（%1）"/>
      <w:lvlJc w:val="left"/>
      <w:rPr>
        <w:rFonts w:hint="eastAsia"/>
      </w:rPr>
    </w:lvl>
  </w:abstractNum>
  <w:abstractNum w:abstractNumId="2">
    <w:nsid w:val="5508A63B"/>
    <w:multiLevelType w:val="singleLevel"/>
    <w:tmpl w:val="5508A63B"/>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MWVkNzYyM2JhZjJiODIxYmEzYWNjN2E5OTA5MmYifQ=="/>
  </w:docVars>
  <w:rsids>
    <w:rsidRoot w:val="00000000"/>
    <w:rsid w:val="0035159C"/>
    <w:rsid w:val="007431C7"/>
    <w:rsid w:val="00BF7B03"/>
    <w:rsid w:val="015A71BF"/>
    <w:rsid w:val="018D6EC3"/>
    <w:rsid w:val="01A54936"/>
    <w:rsid w:val="021727B7"/>
    <w:rsid w:val="028E092A"/>
    <w:rsid w:val="030562BA"/>
    <w:rsid w:val="031062E2"/>
    <w:rsid w:val="03183E47"/>
    <w:rsid w:val="04A10192"/>
    <w:rsid w:val="04A75E9A"/>
    <w:rsid w:val="04EC38A5"/>
    <w:rsid w:val="05524FEA"/>
    <w:rsid w:val="062F5FFA"/>
    <w:rsid w:val="066E4F13"/>
    <w:rsid w:val="0693700C"/>
    <w:rsid w:val="06CB166A"/>
    <w:rsid w:val="06FA7120"/>
    <w:rsid w:val="077667E3"/>
    <w:rsid w:val="078500BB"/>
    <w:rsid w:val="07902617"/>
    <w:rsid w:val="07C131A4"/>
    <w:rsid w:val="08332959"/>
    <w:rsid w:val="088E3EF3"/>
    <w:rsid w:val="096126A0"/>
    <w:rsid w:val="09C55F04"/>
    <w:rsid w:val="09CF69B4"/>
    <w:rsid w:val="09DA18F4"/>
    <w:rsid w:val="0A1256AC"/>
    <w:rsid w:val="0A3E34EB"/>
    <w:rsid w:val="0B303518"/>
    <w:rsid w:val="0B4159A6"/>
    <w:rsid w:val="0B590011"/>
    <w:rsid w:val="0BBD7706"/>
    <w:rsid w:val="0C231D33"/>
    <w:rsid w:val="0D167A58"/>
    <w:rsid w:val="0D5D5362"/>
    <w:rsid w:val="0D8E6B48"/>
    <w:rsid w:val="0E3015A8"/>
    <w:rsid w:val="0EF60F39"/>
    <w:rsid w:val="0F0A38BF"/>
    <w:rsid w:val="0F0C2170"/>
    <w:rsid w:val="0F6D2909"/>
    <w:rsid w:val="0FE94341"/>
    <w:rsid w:val="10032B50"/>
    <w:rsid w:val="10494258"/>
    <w:rsid w:val="10692157"/>
    <w:rsid w:val="107A0EE1"/>
    <w:rsid w:val="120C1C82"/>
    <w:rsid w:val="123A1828"/>
    <w:rsid w:val="12880C93"/>
    <w:rsid w:val="12C81249"/>
    <w:rsid w:val="12EE62C2"/>
    <w:rsid w:val="133173D9"/>
    <w:rsid w:val="13440FAB"/>
    <w:rsid w:val="136C44DB"/>
    <w:rsid w:val="13B6031C"/>
    <w:rsid w:val="14495952"/>
    <w:rsid w:val="14D06E46"/>
    <w:rsid w:val="14D31786"/>
    <w:rsid w:val="14EB6AA4"/>
    <w:rsid w:val="151E65FF"/>
    <w:rsid w:val="153601F0"/>
    <w:rsid w:val="15624FF6"/>
    <w:rsid w:val="15A062B7"/>
    <w:rsid w:val="15EF4CE9"/>
    <w:rsid w:val="160A5D13"/>
    <w:rsid w:val="165D4FCF"/>
    <w:rsid w:val="16AB49B4"/>
    <w:rsid w:val="17DA4129"/>
    <w:rsid w:val="17E07B08"/>
    <w:rsid w:val="18283D13"/>
    <w:rsid w:val="184D0435"/>
    <w:rsid w:val="1850039F"/>
    <w:rsid w:val="18CF5667"/>
    <w:rsid w:val="19336A88"/>
    <w:rsid w:val="195036F5"/>
    <w:rsid w:val="19B0386F"/>
    <w:rsid w:val="19B37307"/>
    <w:rsid w:val="1A4B5F6C"/>
    <w:rsid w:val="1A576FE0"/>
    <w:rsid w:val="1BDC5023"/>
    <w:rsid w:val="1C4D1E1D"/>
    <w:rsid w:val="1C630ACD"/>
    <w:rsid w:val="1D1623FD"/>
    <w:rsid w:val="1D477F3B"/>
    <w:rsid w:val="1D5942FF"/>
    <w:rsid w:val="1D5C5F16"/>
    <w:rsid w:val="1E100789"/>
    <w:rsid w:val="1E9C4A38"/>
    <w:rsid w:val="1ED365AD"/>
    <w:rsid w:val="1F5B2E01"/>
    <w:rsid w:val="1FD74599"/>
    <w:rsid w:val="1FF676FA"/>
    <w:rsid w:val="1FFD62B6"/>
    <w:rsid w:val="20247410"/>
    <w:rsid w:val="20682B72"/>
    <w:rsid w:val="207640B9"/>
    <w:rsid w:val="20E01CC3"/>
    <w:rsid w:val="20F445DF"/>
    <w:rsid w:val="212B0356"/>
    <w:rsid w:val="21797C3B"/>
    <w:rsid w:val="2222405C"/>
    <w:rsid w:val="22296038"/>
    <w:rsid w:val="22540164"/>
    <w:rsid w:val="2292092A"/>
    <w:rsid w:val="22A30D9C"/>
    <w:rsid w:val="22F01279"/>
    <w:rsid w:val="23011A4E"/>
    <w:rsid w:val="230E0D63"/>
    <w:rsid w:val="234D2C53"/>
    <w:rsid w:val="23BA1A4D"/>
    <w:rsid w:val="245446B3"/>
    <w:rsid w:val="246E1617"/>
    <w:rsid w:val="24840705"/>
    <w:rsid w:val="24957ED1"/>
    <w:rsid w:val="250D19FB"/>
    <w:rsid w:val="25233590"/>
    <w:rsid w:val="25482B2B"/>
    <w:rsid w:val="25C63289"/>
    <w:rsid w:val="25D92B16"/>
    <w:rsid w:val="25E116AE"/>
    <w:rsid w:val="26BF61A8"/>
    <w:rsid w:val="275763D6"/>
    <w:rsid w:val="27681C91"/>
    <w:rsid w:val="283D560B"/>
    <w:rsid w:val="28B17580"/>
    <w:rsid w:val="28BC37A8"/>
    <w:rsid w:val="29094727"/>
    <w:rsid w:val="2967283C"/>
    <w:rsid w:val="2975744E"/>
    <w:rsid w:val="29CA3397"/>
    <w:rsid w:val="2A282BFE"/>
    <w:rsid w:val="2A645952"/>
    <w:rsid w:val="2A877425"/>
    <w:rsid w:val="2ABF15E0"/>
    <w:rsid w:val="2ADE3523"/>
    <w:rsid w:val="2AED2402"/>
    <w:rsid w:val="2AED698B"/>
    <w:rsid w:val="2B6E1D55"/>
    <w:rsid w:val="2BAA636D"/>
    <w:rsid w:val="2BB62F8A"/>
    <w:rsid w:val="2BE21C57"/>
    <w:rsid w:val="2C1C42D1"/>
    <w:rsid w:val="2C2744F9"/>
    <w:rsid w:val="2C5F5E28"/>
    <w:rsid w:val="2C9353F9"/>
    <w:rsid w:val="2CAA1FFD"/>
    <w:rsid w:val="2CC4654E"/>
    <w:rsid w:val="2CD27096"/>
    <w:rsid w:val="2D4B6921"/>
    <w:rsid w:val="2D566DD0"/>
    <w:rsid w:val="2D622330"/>
    <w:rsid w:val="2D7B0D4E"/>
    <w:rsid w:val="2DD9298D"/>
    <w:rsid w:val="2DE20D52"/>
    <w:rsid w:val="2DE32598"/>
    <w:rsid w:val="2E1D1963"/>
    <w:rsid w:val="2E1E1B37"/>
    <w:rsid w:val="2E564F3E"/>
    <w:rsid w:val="2E646AA1"/>
    <w:rsid w:val="2EEC71BC"/>
    <w:rsid w:val="2F7C60F5"/>
    <w:rsid w:val="2FEF4E90"/>
    <w:rsid w:val="306F48F1"/>
    <w:rsid w:val="30BC429F"/>
    <w:rsid w:val="30E441B0"/>
    <w:rsid w:val="31411AC8"/>
    <w:rsid w:val="31502A07"/>
    <w:rsid w:val="31587354"/>
    <w:rsid w:val="31CD0D94"/>
    <w:rsid w:val="31DB7B04"/>
    <w:rsid w:val="32064620"/>
    <w:rsid w:val="32F7329A"/>
    <w:rsid w:val="333F2C4E"/>
    <w:rsid w:val="3362354B"/>
    <w:rsid w:val="33764ECC"/>
    <w:rsid w:val="338F5B09"/>
    <w:rsid w:val="33C0690D"/>
    <w:rsid w:val="34A214FE"/>
    <w:rsid w:val="34D346FD"/>
    <w:rsid w:val="34FB424F"/>
    <w:rsid w:val="351E59AD"/>
    <w:rsid w:val="35480B92"/>
    <w:rsid w:val="358966BA"/>
    <w:rsid w:val="359556D2"/>
    <w:rsid w:val="35F54CB4"/>
    <w:rsid w:val="36026A41"/>
    <w:rsid w:val="36920193"/>
    <w:rsid w:val="36AC4DF0"/>
    <w:rsid w:val="37064E6F"/>
    <w:rsid w:val="370A3F28"/>
    <w:rsid w:val="37530A2C"/>
    <w:rsid w:val="37A608E3"/>
    <w:rsid w:val="37B462C7"/>
    <w:rsid w:val="384E1555"/>
    <w:rsid w:val="38A11726"/>
    <w:rsid w:val="38D30535"/>
    <w:rsid w:val="39104E5D"/>
    <w:rsid w:val="391D628A"/>
    <w:rsid w:val="39722498"/>
    <w:rsid w:val="398D3AA3"/>
    <w:rsid w:val="3AED4693"/>
    <w:rsid w:val="3B80218B"/>
    <w:rsid w:val="3BB36270"/>
    <w:rsid w:val="3D070F89"/>
    <w:rsid w:val="3DA93D59"/>
    <w:rsid w:val="3DBF60EB"/>
    <w:rsid w:val="3DFD1787"/>
    <w:rsid w:val="3E212046"/>
    <w:rsid w:val="3E940F85"/>
    <w:rsid w:val="3EA80A22"/>
    <w:rsid w:val="3F9B5B61"/>
    <w:rsid w:val="3F9E7185"/>
    <w:rsid w:val="3FA24540"/>
    <w:rsid w:val="3FB90846"/>
    <w:rsid w:val="40786313"/>
    <w:rsid w:val="407A19A2"/>
    <w:rsid w:val="40CC7211"/>
    <w:rsid w:val="40DD1F8D"/>
    <w:rsid w:val="40F40043"/>
    <w:rsid w:val="41053EC9"/>
    <w:rsid w:val="413A00BF"/>
    <w:rsid w:val="419A46F9"/>
    <w:rsid w:val="424F20F0"/>
    <w:rsid w:val="426539E6"/>
    <w:rsid w:val="4277704D"/>
    <w:rsid w:val="42DC3896"/>
    <w:rsid w:val="42E86E0B"/>
    <w:rsid w:val="431E3D9C"/>
    <w:rsid w:val="433E31D5"/>
    <w:rsid w:val="43E315D3"/>
    <w:rsid w:val="440E414A"/>
    <w:rsid w:val="443A3E4B"/>
    <w:rsid w:val="44804775"/>
    <w:rsid w:val="450B1396"/>
    <w:rsid w:val="4569606A"/>
    <w:rsid w:val="456D7C59"/>
    <w:rsid w:val="457A6BB7"/>
    <w:rsid w:val="46810251"/>
    <w:rsid w:val="4746735C"/>
    <w:rsid w:val="47C0053A"/>
    <w:rsid w:val="47CB12FF"/>
    <w:rsid w:val="47D81BCA"/>
    <w:rsid w:val="48372FED"/>
    <w:rsid w:val="485B3BE2"/>
    <w:rsid w:val="48842A6D"/>
    <w:rsid w:val="48866279"/>
    <w:rsid w:val="48893E27"/>
    <w:rsid w:val="48946339"/>
    <w:rsid w:val="48BC05D0"/>
    <w:rsid w:val="4955379A"/>
    <w:rsid w:val="49765BB9"/>
    <w:rsid w:val="49E14AAC"/>
    <w:rsid w:val="4A0E0D29"/>
    <w:rsid w:val="4A2340F3"/>
    <w:rsid w:val="4AAF0757"/>
    <w:rsid w:val="4BBE0627"/>
    <w:rsid w:val="4C0637C0"/>
    <w:rsid w:val="4C213B06"/>
    <w:rsid w:val="4C9D08DE"/>
    <w:rsid w:val="4D27025A"/>
    <w:rsid w:val="4D5B0F57"/>
    <w:rsid w:val="4E1678DD"/>
    <w:rsid w:val="4E8D073F"/>
    <w:rsid w:val="4EAF64E1"/>
    <w:rsid w:val="4FCC24A7"/>
    <w:rsid w:val="504A6601"/>
    <w:rsid w:val="51172F0B"/>
    <w:rsid w:val="514548E5"/>
    <w:rsid w:val="51A34159"/>
    <w:rsid w:val="51E16846"/>
    <w:rsid w:val="51F35E2E"/>
    <w:rsid w:val="52066EE7"/>
    <w:rsid w:val="52307422"/>
    <w:rsid w:val="525921FC"/>
    <w:rsid w:val="5259689D"/>
    <w:rsid w:val="52A939A0"/>
    <w:rsid w:val="53A63E76"/>
    <w:rsid w:val="53F47A88"/>
    <w:rsid w:val="541D7A3D"/>
    <w:rsid w:val="544F62F9"/>
    <w:rsid w:val="54DE26E0"/>
    <w:rsid w:val="55407ECA"/>
    <w:rsid w:val="55713D69"/>
    <w:rsid w:val="559201A3"/>
    <w:rsid w:val="559F4AA4"/>
    <w:rsid w:val="565E382B"/>
    <w:rsid w:val="56BD43A8"/>
    <w:rsid w:val="57091122"/>
    <w:rsid w:val="571B337B"/>
    <w:rsid w:val="57460D0B"/>
    <w:rsid w:val="57510865"/>
    <w:rsid w:val="578162AA"/>
    <w:rsid w:val="57F56124"/>
    <w:rsid w:val="5888774C"/>
    <w:rsid w:val="589A4696"/>
    <w:rsid w:val="58FC0DCD"/>
    <w:rsid w:val="592A7211"/>
    <w:rsid w:val="593F3A3D"/>
    <w:rsid w:val="59593BCA"/>
    <w:rsid w:val="59674F87"/>
    <w:rsid w:val="59F31C35"/>
    <w:rsid w:val="5A002225"/>
    <w:rsid w:val="5A3F4864"/>
    <w:rsid w:val="5A513F9F"/>
    <w:rsid w:val="5ADF3194"/>
    <w:rsid w:val="5AFA0823"/>
    <w:rsid w:val="5B090427"/>
    <w:rsid w:val="5BC82F70"/>
    <w:rsid w:val="5C171293"/>
    <w:rsid w:val="5C1C5FF1"/>
    <w:rsid w:val="5C27607C"/>
    <w:rsid w:val="5C5D6393"/>
    <w:rsid w:val="5C791C41"/>
    <w:rsid w:val="5C9E7AC9"/>
    <w:rsid w:val="5CB23348"/>
    <w:rsid w:val="5D752ADB"/>
    <w:rsid w:val="5DEB5306"/>
    <w:rsid w:val="5E3E2B4A"/>
    <w:rsid w:val="5E5209D8"/>
    <w:rsid w:val="5EE06381"/>
    <w:rsid w:val="5F115983"/>
    <w:rsid w:val="5F14179A"/>
    <w:rsid w:val="5F54756C"/>
    <w:rsid w:val="5F723410"/>
    <w:rsid w:val="5F8505EB"/>
    <w:rsid w:val="60193217"/>
    <w:rsid w:val="602D3215"/>
    <w:rsid w:val="60C43E43"/>
    <w:rsid w:val="61552F4C"/>
    <w:rsid w:val="62007CB0"/>
    <w:rsid w:val="621261AF"/>
    <w:rsid w:val="626B7E7B"/>
    <w:rsid w:val="62AD4444"/>
    <w:rsid w:val="63010A4C"/>
    <w:rsid w:val="6382011C"/>
    <w:rsid w:val="63853C69"/>
    <w:rsid w:val="63D55EAF"/>
    <w:rsid w:val="64661176"/>
    <w:rsid w:val="64944044"/>
    <w:rsid w:val="64D62847"/>
    <w:rsid w:val="64D71C6A"/>
    <w:rsid w:val="64EA5954"/>
    <w:rsid w:val="656B51CB"/>
    <w:rsid w:val="65830845"/>
    <w:rsid w:val="65F056A8"/>
    <w:rsid w:val="662B110E"/>
    <w:rsid w:val="66CD4D7C"/>
    <w:rsid w:val="66F31631"/>
    <w:rsid w:val="67522924"/>
    <w:rsid w:val="676F4123"/>
    <w:rsid w:val="679A7CD5"/>
    <w:rsid w:val="68643F57"/>
    <w:rsid w:val="686D5EAE"/>
    <w:rsid w:val="68914D5E"/>
    <w:rsid w:val="68BB0E5E"/>
    <w:rsid w:val="69216FBF"/>
    <w:rsid w:val="692E1E6D"/>
    <w:rsid w:val="69391CF8"/>
    <w:rsid w:val="69700A87"/>
    <w:rsid w:val="697A58F0"/>
    <w:rsid w:val="699E6AEB"/>
    <w:rsid w:val="69A46649"/>
    <w:rsid w:val="69BC0C5B"/>
    <w:rsid w:val="6A34633C"/>
    <w:rsid w:val="6A9E1FEE"/>
    <w:rsid w:val="6AA64511"/>
    <w:rsid w:val="6B287490"/>
    <w:rsid w:val="6B4B5BE7"/>
    <w:rsid w:val="6BB57194"/>
    <w:rsid w:val="6C756D8D"/>
    <w:rsid w:val="6C775A78"/>
    <w:rsid w:val="6CA81A9B"/>
    <w:rsid w:val="6CD1227D"/>
    <w:rsid w:val="6D8349F1"/>
    <w:rsid w:val="6D8F0798"/>
    <w:rsid w:val="6DF75397"/>
    <w:rsid w:val="6E0A1BE1"/>
    <w:rsid w:val="6E4F7C99"/>
    <w:rsid w:val="6E9A57DA"/>
    <w:rsid w:val="6F1B5703"/>
    <w:rsid w:val="6F983351"/>
    <w:rsid w:val="6FB37F8E"/>
    <w:rsid w:val="6FF244FD"/>
    <w:rsid w:val="707A54FC"/>
    <w:rsid w:val="70C10B0D"/>
    <w:rsid w:val="70EB176F"/>
    <w:rsid w:val="71545859"/>
    <w:rsid w:val="71FA7AD4"/>
    <w:rsid w:val="72364980"/>
    <w:rsid w:val="72384026"/>
    <w:rsid w:val="72C50949"/>
    <w:rsid w:val="73367D9C"/>
    <w:rsid w:val="73752F54"/>
    <w:rsid w:val="75AB371C"/>
    <w:rsid w:val="767C778A"/>
    <w:rsid w:val="76990F68"/>
    <w:rsid w:val="76E85957"/>
    <w:rsid w:val="77166393"/>
    <w:rsid w:val="77314BC9"/>
    <w:rsid w:val="777A4127"/>
    <w:rsid w:val="778573C3"/>
    <w:rsid w:val="779C616F"/>
    <w:rsid w:val="77D9414A"/>
    <w:rsid w:val="78525718"/>
    <w:rsid w:val="78AD08AE"/>
    <w:rsid w:val="795448CD"/>
    <w:rsid w:val="797B4863"/>
    <w:rsid w:val="79DF26C0"/>
    <w:rsid w:val="7A015418"/>
    <w:rsid w:val="7A2A74C8"/>
    <w:rsid w:val="7A3465FB"/>
    <w:rsid w:val="7ABB2920"/>
    <w:rsid w:val="7ACE5EB8"/>
    <w:rsid w:val="7B387EC0"/>
    <w:rsid w:val="7B522950"/>
    <w:rsid w:val="7BB26CC7"/>
    <w:rsid w:val="7BFD0848"/>
    <w:rsid w:val="7C2462AE"/>
    <w:rsid w:val="7C2A4A6F"/>
    <w:rsid w:val="7C3F6DB2"/>
    <w:rsid w:val="7C491493"/>
    <w:rsid w:val="7C72038F"/>
    <w:rsid w:val="7CD82E71"/>
    <w:rsid w:val="7E5E5CC2"/>
    <w:rsid w:val="7E7B587D"/>
    <w:rsid w:val="7E992D5F"/>
    <w:rsid w:val="7F0A5545"/>
    <w:rsid w:val="7F866938"/>
    <w:rsid w:val="7F9A37F4"/>
    <w:rsid w:val="7FB91E36"/>
    <w:rsid w:val="7FCE2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20"/>
    <w:qFormat/>
    <w:uiPriority w:val="0"/>
    <w:pPr>
      <w:keepNext/>
      <w:tabs>
        <w:tab w:val="left" w:pos="3360"/>
      </w:tabs>
      <w:snapToGrid w:val="0"/>
      <w:spacing w:beforeAutospacing="0" w:afterAutospacing="0" w:line="240" w:lineRule="auto"/>
      <w:ind w:firstLine="0" w:firstLineChars="0"/>
      <w:jc w:val="center"/>
      <w:outlineLvl w:val="0"/>
    </w:pPr>
    <w:rPr>
      <w:rFonts w:ascii="等线" w:hAnsi="等线" w:eastAsia="仿宋"/>
      <w:b/>
      <w:sz w:val="44"/>
    </w:rPr>
  </w:style>
  <w:style w:type="paragraph" w:styleId="4">
    <w:name w:val="heading 2"/>
    <w:basedOn w:val="1"/>
    <w:next w:val="1"/>
    <w:qFormat/>
    <w:uiPriority w:val="0"/>
    <w:pPr>
      <w:keepNext/>
      <w:keepLines/>
      <w:adjustRightInd w:val="0"/>
      <w:snapToGrid w:val="0"/>
      <w:spacing w:line="240" w:lineRule="auto"/>
      <w:ind w:firstLine="1040" w:firstLineChars="200"/>
      <w:outlineLvl w:val="1"/>
    </w:pPr>
    <w:rPr>
      <w:rFonts w:ascii="宋体" w:hAnsi="宋体" w:eastAsia="方正仿宋_GBK"/>
      <w:b/>
      <w:sz w:val="32"/>
    </w:rPr>
  </w:style>
  <w:style w:type="paragraph" w:styleId="5">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kern w:val="2"/>
      <w:sz w:val="32"/>
    </w:rPr>
  </w:style>
  <w:style w:type="paragraph" w:styleId="6">
    <w:name w:val="Normal Indent"/>
    <w:basedOn w:val="1"/>
    <w:qFormat/>
    <w:uiPriority w:val="0"/>
    <w:pPr>
      <w:adjustRightInd w:val="0"/>
      <w:snapToGrid w:val="0"/>
      <w:spacing w:line="360" w:lineRule="auto"/>
      <w:ind w:firstLine="420"/>
    </w:pPr>
    <w:rPr>
      <w:sz w:val="24"/>
    </w:rPr>
  </w:style>
  <w:style w:type="paragraph" w:styleId="7">
    <w:name w:val="toa heading"/>
    <w:basedOn w:val="1"/>
    <w:next w:val="1"/>
    <w:qFormat/>
    <w:uiPriority w:val="0"/>
    <w:pPr>
      <w:spacing w:before="120" w:beforeLines="0" w:beforeAutospacing="0"/>
    </w:pPr>
    <w:rPr>
      <w:rFonts w:ascii="Arial" w:hAnsi="Arial"/>
      <w:sz w:val="24"/>
    </w:rPr>
  </w:style>
  <w:style w:type="paragraph" w:styleId="8">
    <w:name w:val="Body Text Indent"/>
    <w:basedOn w:val="1"/>
    <w:qFormat/>
    <w:uiPriority w:val="0"/>
    <w:pPr>
      <w:spacing w:line="700" w:lineRule="exact"/>
      <w:ind w:left="960"/>
    </w:pPr>
    <w:rPr>
      <w:sz w:val="44"/>
    </w:rPr>
  </w:style>
  <w:style w:type="paragraph" w:styleId="9">
    <w:name w:val="Plain Text"/>
    <w:basedOn w:val="1"/>
    <w:qFormat/>
    <w:uiPriority w:val="0"/>
    <w:pPr>
      <w:adjustRightInd w:val="0"/>
      <w:snapToGrid w:val="0"/>
      <w:spacing w:line="360" w:lineRule="auto"/>
    </w:pPr>
    <w:rPr>
      <w:rFonts w:ascii="宋体" w:hAnsi="Courier New"/>
      <w:sz w:val="21"/>
    </w:rPr>
  </w:style>
  <w:style w:type="paragraph" w:styleId="10">
    <w:name w:val="Date"/>
    <w:basedOn w:val="1"/>
    <w:next w:val="1"/>
    <w:qFormat/>
    <w:uiPriority w:val="0"/>
  </w:style>
  <w:style w:type="paragraph" w:styleId="11">
    <w:name w:val="footer"/>
    <w:basedOn w:val="1"/>
    <w:qFormat/>
    <w:uiPriority w:val="0"/>
    <w:pPr>
      <w:tabs>
        <w:tab w:val="center" w:pos="4153"/>
        <w:tab w:val="right" w:pos="8306"/>
      </w:tabs>
      <w:snapToGrid w:val="0"/>
      <w:jc w:val="left"/>
    </w:pPr>
    <w:rPr>
      <w:rFonts w:eastAsia="宋体"/>
      <w:kern w:val="2"/>
      <w:sz w:val="18"/>
      <w:lang w:val="en-US" w:eastAsia="zh-CN"/>
    </w:rPr>
  </w:style>
  <w:style w:type="paragraph" w:styleId="12">
    <w:name w:val="header"/>
    <w:basedOn w:val="1"/>
    <w:qFormat/>
    <w:uiPriority w:val="0"/>
    <w:pPr>
      <w:pBdr>
        <w:bottom w:val="single" w:color="auto" w:sz="6" w:space="1"/>
      </w:pBdr>
      <w:tabs>
        <w:tab w:val="center" w:pos="4153"/>
        <w:tab w:val="right" w:pos="8306"/>
      </w:tabs>
      <w:snapToGrid w:val="0"/>
      <w:jc w:val="center"/>
    </w:pPr>
    <w:rPr>
      <w:rFonts w:eastAsia="宋体"/>
      <w:kern w:val="2"/>
      <w:sz w:val="18"/>
      <w:lang w:val="en-US" w:eastAsia="zh-CN"/>
    </w:rPr>
  </w:style>
  <w:style w:type="paragraph" w:styleId="13">
    <w:name w:val="toc 1"/>
    <w:basedOn w:val="1"/>
    <w:next w:val="7"/>
    <w:qFormat/>
    <w:uiPriority w:val="39"/>
    <w:pPr>
      <w:tabs>
        <w:tab w:val="left" w:pos="1260"/>
        <w:tab w:val="left" w:pos="1685"/>
        <w:tab w:val="right" w:leader="dot" w:pos="8400"/>
      </w:tabs>
      <w:spacing w:line="320" w:lineRule="exact"/>
      <w:ind w:firstLine="280" w:firstLineChars="100"/>
    </w:pPr>
    <w:rPr>
      <w:rFonts w:ascii="等线" w:hAnsi="等线" w:eastAsia="等线"/>
    </w:rPr>
  </w:style>
  <w:style w:type="paragraph" w:styleId="14">
    <w:name w:val="toc 2"/>
    <w:basedOn w:val="1"/>
    <w:next w:val="1"/>
    <w:qFormat/>
    <w:uiPriority w:val="39"/>
    <w:pPr>
      <w:tabs>
        <w:tab w:val="right" w:leader="dot" w:pos="8400"/>
      </w:tabs>
      <w:spacing w:line="440" w:lineRule="exact"/>
      <w:ind w:left="280" w:leftChars="100" w:rightChars="-91"/>
    </w:pPr>
  </w:style>
  <w:style w:type="character" w:styleId="17">
    <w:name w:val="page number"/>
    <w:qFormat/>
    <w:uiPriority w:val="0"/>
  </w:style>
  <w:style w:type="character" w:styleId="18">
    <w:name w:val="Hyperlink"/>
    <w:basedOn w:val="16"/>
    <w:qFormat/>
    <w:uiPriority w:val="0"/>
    <w:rPr>
      <w:color w:val="0000FF"/>
      <w:u w:val="single"/>
    </w:rPr>
  </w:style>
  <w:style w:type="character" w:styleId="19">
    <w:name w:val="annotation reference"/>
    <w:qFormat/>
    <w:uiPriority w:val="0"/>
    <w:rPr>
      <w:sz w:val="21"/>
    </w:rPr>
  </w:style>
  <w:style w:type="character" w:customStyle="1" w:styleId="20">
    <w:name w:val="标题 1 字符"/>
    <w:link w:val="3"/>
    <w:qFormat/>
    <w:uiPriority w:val="0"/>
    <w:rPr>
      <w:rFonts w:ascii="等线" w:hAnsi="等线" w:eastAsia="仿宋"/>
      <w:b/>
      <w:sz w:val="44"/>
    </w:rPr>
  </w:style>
  <w:style w:type="paragraph" w:customStyle="1" w:styleId="21">
    <w:name w:val="保证金信息卡行距及首行不空格"/>
    <w:semiHidden/>
    <w:qFormat/>
    <w:uiPriority w:val="0"/>
    <w:pPr>
      <w:spacing w:line="560" w:lineRule="exact"/>
    </w:pPr>
    <w:rPr>
      <w:rFonts w:ascii="黑体" w:hAnsi="宋体" w:eastAsia="仿宋_GB2312" w:cs="Times New Roman"/>
      <w:kern w:val="2"/>
      <w:sz w:val="24"/>
      <w:szCs w:val="90"/>
      <w:lang w:val="en-US" w:eastAsia="zh-CN" w:bidi="ar-SA"/>
    </w:rPr>
  </w:style>
  <w:style w:type="paragraph" w:customStyle="1" w:styleId="22">
    <w:name w:val="授权书和信息卡行距"/>
    <w:qFormat/>
    <w:uiPriority w:val="0"/>
    <w:pPr>
      <w:spacing w:line="560" w:lineRule="exact"/>
      <w:ind w:left="200" w:hanging="200" w:hangingChars="200"/>
    </w:pPr>
    <w:rPr>
      <w:rFonts w:ascii="Calibri" w:hAnsi="Calibri" w:eastAsia="仿宋_GB2312" w:cs="Times New Roman"/>
      <w:kern w:val="2"/>
      <w:sz w:val="24"/>
      <w:szCs w:val="24"/>
      <w:lang w:val="en-US" w:eastAsia="zh-CN" w:bidi="ar-SA"/>
    </w:rPr>
  </w:style>
  <w:style w:type="paragraph" w:customStyle="1" w:styleId="23">
    <w:name w:val="附录2"/>
    <w:basedOn w:val="1"/>
    <w:next w:val="1"/>
    <w:qFormat/>
    <w:uiPriority w:val="0"/>
    <w:pPr>
      <w:tabs>
        <w:tab w:val="left" w:pos="420"/>
        <w:tab w:val="left" w:pos="624"/>
      </w:tabs>
      <w:ind w:left="420" w:hanging="420"/>
      <w:outlineLvl w:val="1"/>
    </w:pPr>
    <w:rPr>
      <w:rFonts w:ascii="黑体" w:hAnsi="黑体"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13900</Words>
  <Characters>14389</Characters>
  <Lines>0</Lines>
  <Paragraphs>0</Paragraphs>
  <TotalTime>47</TotalTime>
  <ScaleCrop>false</ScaleCrop>
  <LinksUpToDate>false</LinksUpToDate>
  <CharactersWithSpaces>15402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2022-03-24T00:09:00Z</dcterms:created>
  <dc:creator>Administrator</dc:creator>
  <cp:lastModifiedBy>为什么F总是在K前面</cp:lastModifiedBy>
  <cp:lastPrinted>2023-01-06T02:58:00Z</cp:lastPrinted>
  <dcterms:modified xsi:type="dcterms:W3CDTF">2023-01-12T01:43:26Z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4C36C76C7490427AA0F26AE0DC1D3388</vt:lpwstr>
  </property>
</Properties>
</file>